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06" w:rsidRDefault="00966DDA">
      <w:pPr>
        <w:widowControl/>
        <w:spacing w:afterLines="50" w:after="156" w:line="750" w:lineRule="atLeast"/>
        <w:jc w:val="center"/>
        <w:outlineLvl w:val="0"/>
        <w:rPr>
          <w:rFonts w:ascii="方正小标宋简体" w:eastAsia="方正小标宋简体" w:hAnsi="Verdana"/>
          <w:b/>
          <w:bCs/>
          <w:color w:val="000000"/>
          <w:sz w:val="36"/>
          <w:szCs w:val="36"/>
          <w:shd w:val="clear" w:color="auto" w:fill="FFFFFF"/>
        </w:rPr>
      </w:pPr>
      <w:r>
        <w:rPr>
          <w:rFonts w:ascii="方正小标宋简体" w:eastAsia="方正小标宋简体" w:hAnsi="Verdana" w:hint="eastAsia"/>
          <w:b/>
          <w:bCs/>
          <w:color w:val="000000"/>
          <w:sz w:val="36"/>
          <w:szCs w:val="36"/>
          <w:shd w:val="clear" w:color="auto" w:fill="FFFFFF"/>
        </w:rPr>
        <w:t>阿克苏职业技术学院科研工作量考核办法</w:t>
      </w:r>
      <w:r w:rsidR="00AB063D">
        <w:rPr>
          <w:rFonts w:ascii="方正小标宋简体" w:eastAsia="方正小标宋简体" w:hAnsi="Verdana" w:hint="eastAsia"/>
          <w:b/>
          <w:bCs/>
          <w:color w:val="000000"/>
          <w:sz w:val="36"/>
          <w:szCs w:val="36"/>
          <w:shd w:val="clear" w:color="auto" w:fill="FFFFFF"/>
        </w:rPr>
        <w:t>（试行）</w:t>
      </w:r>
    </w:p>
    <w:p w:rsidR="00054806" w:rsidRDefault="00966DDA">
      <w:pPr>
        <w:jc w:val="center"/>
        <w:rPr>
          <w:rFonts w:ascii="仿宋" w:eastAsia="仿宋" w:hAnsi="仿宋"/>
          <w:b/>
          <w:sz w:val="30"/>
          <w:szCs w:val="30"/>
        </w:rPr>
      </w:pPr>
      <w:r>
        <w:rPr>
          <w:rFonts w:ascii="仿宋" w:eastAsia="仿宋" w:hAnsi="仿宋"/>
          <w:b/>
          <w:sz w:val="30"/>
          <w:szCs w:val="30"/>
        </w:rPr>
        <w:t>第一章</w:t>
      </w:r>
      <w:r>
        <w:rPr>
          <w:rFonts w:ascii="仿宋" w:eastAsia="仿宋" w:hAnsi="仿宋" w:hint="eastAsia"/>
          <w:b/>
          <w:sz w:val="30"/>
          <w:szCs w:val="30"/>
        </w:rPr>
        <w:t xml:space="preserve"> </w:t>
      </w:r>
      <w:r>
        <w:rPr>
          <w:rFonts w:ascii="仿宋" w:eastAsia="仿宋" w:hAnsi="仿宋"/>
          <w:b/>
          <w:sz w:val="30"/>
          <w:szCs w:val="30"/>
        </w:rPr>
        <w:t>总则</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b/>
          <w:sz w:val="30"/>
          <w:szCs w:val="30"/>
        </w:rPr>
        <w:t>第一条</w:t>
      </w:r>
      <w:r>
        <w:rPr>
          <w:rFonts w:ascii="仿宋" w:eastAsia="仿宋" w:hAnsi="仿宋" w:hint="eastAsia"/>
          <w:b/>
          <w:sz w:val="30"/>
          <w:szCs w:val="30"/>
        </w:rPr>
        <w:t xml:space="preserve"> </w:t>
      </w:r>
      <w:r>
        <w:rPr>
          <w:rFonts w:ascii="仿宋" w:eastAsia="仿宋" w:hAnsi="仿宋"/>
          <w:sz w:val="30"/>
          <w:szCs w:val="30"/>
        </w:rPr>
        <w:t>为强化</w:t>
      </w:r>
      <w:r>
        <w:rPr>
          <w:rFonts w:ascii="仿宋" w:eastAsia="仿宋" w:hAnsi="仿宋" w:hint="eastAsia"/>
          <w:sz w:val="30"/>
          <w:szCs w:val="30"/>
        </w:rPr>
        <w:t>学院教师</w:t>
      </w:r>
      <w:r>
        <w:rPr>
          <w:rFonts w:ascii="仿宋" w:eastAsia="仿宋" w:hAnsi="仿宋"/>
          <w:sz w:val="30"/>
          <w:szCs w:val="30"/>
        </w:rPr>
        <w:t>科研意识，充分调动和发挥</w:t>
      </w:r>
      <w:r>
        <w:rPr>
          <w:rFonts w:ascii="仿宋" w:eastAsia="仿宋" w:hAnsi="仿宋" w:hint="eastAsia"/>
          <w:sz w:val="30"/>
          <w:szCs w:val="30"/>
        </w:rPr>
        <w:t>教师的</w:t>
      </w:r>
      <w:r>
        <w:rPr>
          <w:rFonts w:ascii="仿宋" w:eastAsia="仿宋" w:hAnsi="仿宋"/>
          <w:sz w:val="30"/>
          <w:szCs w:val="30"/>
        </w:rPr>
        <w:t>科研积极性与创造性，</w:t>
      </w:r>
      <w:r>
        <w:rPr>
          <w:rFonts w:ascii="仿宋" w:eastAsia="仿宋" w:hAnsi="仿宋" w:hint="eastAsia"/>
          <w:color w:val="000000"/>
          <w:sz w:val="30"/>
          <w:szCs w:val="30"/>
          <w:shd w:val="clear" w:color="auto" w:fill="FFFFFF"/>
        </w:rPr>
        <w:t>促进学院科研水平和服务社会能力的进一步提升，建立和完善以质量和贡献为导向的科研管理体系，完善教师及其他专业技术人员的科研考核制度，</w:t>
      </w:r>
      <w:r>
        <w:rPr>
          <w:rFonts w:ascii="仿宋" w:eastAsia="仿宋" w:hAnsi="仿宋"/>
          <w:sz w:val="30"/>
          <w:szCs w:val="30"/>
        </w:rPr>
        <w:t>同时为科研工作考核提供规范的考核评价依据，特制定本办法。</w:t>
      </w:r>
    </w:p>
    <w:p w:rsidR="00054806" w:rsidRDefault="00966DDA" w:rsidP="00162BCD">
      <w:pPr>
        <w:spacing w:line="560" w:lineRule="exact"/>
        <w:ind w:firstLineChars="198" w:firstLine="596"/>
        <w:jc w:val="left"/>
        <w:rPr>
          <w:rFonts w:ascii="仿宋" w:eastAsia="仿宋" w:hAnsi="仿宋"/>
          <w:b/>
          <w:color w:val="000000" w:themeColor="text1"/>
          <w:sz w:val="30"/>
          <w:szCs w:val="30"/>
        </w:rPr>
      </w:pPr>
      <w:r>
        <w:rPr>
          <w:rFonts w:ascii="仿宋" w:eastAsia="仿宋" w:hAnsi="仿宋" w:hint="eastAsia"/>
          <w:b/>
          <w:sz w:val="30"/>
          <w:szCs w:val="30"/>
        </w:rPr>
        <w:t xml:space="preserve">第二条 </w:t>
      </w:r>
      <w:r>
        <w:rPr>
          <w:rFonts w:ascii="仿宋" w:eastAsia="仿宋" w:hAnsi="仿宋"/>
          <w:color w:val="000000" w:themeColor="text1"/>
          <w:sz w:val="30"/>
          <w:szCs w:val="30"/>
        </w:rPr>
        <w:t>本办法</w:t>
      </w:r>
      <w:r>
        <w:rPr>
          <w:rFonts w:ascii="仿宋" w:eastAsia="仿宋" w:hAnsi="仿宋" w:hint="eastAsia"/>
          <w:color w:val="000000" w:themeColor="text1"/>
          <w:sz w:val="30"/>
          <w:szCs w:val="30"/>
        </w:rPr>
        <w:t>对学</w:t>
      </w:r>
      <w:r>
        <w:rPr>
          <w:rFonts w:ascii="仿宋" w:eastAsia="仿宋" w:hAnsi="仿宋"/>
          <w:color w:val="000000" w:themeColor="text1"/>
          <w:sz w:val="30"/>
          <w:szCs w:val="30"/>
        </w:rPr>
        <w:t>院教</w:t>
      </w:r>
      <w:r>
        <w:rPr>
          <w:rFonts w:ascii="仿宋" w:eastAsia="仿宋" w:hAnsi="仿宋" w:hint="eastAsia"/>
          <w:color w:val="000000" w:themeColor="text1"/>
          <w:sz w:val="30"/>
          <w:szCs w:val="30"/>
        </w:rPr>
        <w:t>师</w:t>
      </w:r>
      <w:r>
        <w:rPr>
          <w:rFonts w:ascii="仿宋" w:eastAsia="仿宋" w:hAnsi="仿宋"/>
          <w:color w:val="000000" w:themeColor="text1"/>
          <w:sz w:val="30"/>
          <w:szCs w:val="30"/>
        </w:rPr>
        <w:t>承担和完成</w:t>
      </w:r>
      <w:r>
        <w:rPr>
          <w:rFonts w:ascii="仿宋" w:eastAsia="仿宋" w:hAnsi="仿宋" w:hint="eastAsia"/>
          <w:color w:val="000000" w:themeColor="text1"/>
          <w:sz w:val="30"/>
          <w:szCs w:val="30"/>
        </w:rPr>
        <w:t>的</w:t>
      </w:r>
      <w:proofErr w:type="gramStart"/>
      <w:r>
        <w:rPr>
          <w:rFonts w:ascii="仿宋" w:eastAsia="仿宋" w:hAnsi="仿宋"/>
          <w:color w:val="000000" w:themeColor="text1"/>
          <w:sz w:val="30"/>
          <w:szCs w:val="30"/>
        </w:rPr>
        <w:t>各类</w:t>
      </w:r>
      <w:r>
        <w:rPr>
          <w:rFonts w:ascii="仿宋" w:eastAsia="仿宋" w:hAnsi="仿宋" w:hint="eastAsia"/>
          <w:color w:val="000000" w:themeColor="text1"/>
          <w:sz w:val="30"/>
          <w:szCs w:val="30"/>
        </w:rPr>
        <w:t>教</w:t>
      </w:r>
      <w:r>
        <w:rPr>
          <w:rFonts w:ascii="仿宋" w:eastAsia="仿宋" w:hAnsi="仿宋"/>
          <w:color w:val="000000" w:themeColor="text1"/>
          <w:sz w:val="30"/>
          <w:szCs w:val="30"/>
        </w:rPr>
        <w:t>科研</w:t>
      </w:r>
      <w:proofErr w:type="gramEnd"/>
      <w:r>
        <w:rPr>
          <w:rFonts w:ascii="仿宋" w:eastAsia="仿宋" w:hAnsi="仿宋"/>
          <w:color w:val="000000" w:themeColor="text1"/>
          <w:sz w:val="30"/>
          <w:szCs w:val="30"/>
        </w:rPr>
        <w:t>工作和科研成果，</w:t>
      </w:r>
      <w:r>
        <w:rPr>
          <w:rFonts w:ascii="仿宋" w:eastAsia="仿宋" w:hAnsi="仿宋" w:hint="eastAsia"/>
          <w:color w:val="000000" w:themeColor="text1"/>
          <w:sz w:val="30"/>
          <w:szCs w:val="30"/>
        </w:rPr>
        <w:t>采用积分制</w:t>
      </w:r>
      <w:r>
        <w:rPr>
          <w:rFonts w:ascii="仿宋" w:eastAsia="仿宋" w:hAnsi="仿宋"/>
          <w:color w:val="000000" w:themeColor="text1"/>
          <w:sz w:val="30"/>
          <w:szCs w:val="30"/>
        </w:rPr>
        <w:t>进行科研工作量统计、考核和</w:t>
      </w:r>
      <w:r>
        <w:rPr>
          <w:rFonts w:ascii="仿宋" w:eastAsia="仿宋" w:hAnsi="仿宋" w:hint="eastAsia"/>
          <w:color w:val="000000" w:themeColor="text1"/>
          <w:sz w:val="30"/>
          <w:szCs w:val="30"/>
        </w:rPr>
        <w:t>奖惩</w:t>
      </w:r>
      <w:r>
        <w:rPr>
          <w:rFonts w:ascii="仿宋" w:eastAsia="仿宋" w:hAnsi="仿宋"/>
          <w:color w:val="000000" w:themeColor="text1"/>
          <w:sz w:val="30"/>
          <w:szCs w:val="30"/>
        </w:rPr>
        <w:t>等管理</w:t>
      </w:r>
      <w:r>
        <w:rPr>
          <w:rFonts w:ascii="仿宋" w:eastAsia="仿宋" w:hAnsi="仿宋" w:hint="eastAsia"/>
          <w:color w:val="000000" w:themeColor="text1"/>
          <w:sz w:val="30"/>
          <w:szCs w:val="30"/>
        </w:rPr>
        <w:t>。科研工作量考核结果将作为教师个人考核、晋职、评优等工作的依据。</w:t>
      </w:r>
    </w:p>
    <w:p w:rsidR="00054806" w:rsidRDefault="00966DDA">
      <w:pPr>
        <w:spacing w:line="560" w:lineRule="exact"/>
        <w:jc w:val="center"/>
        <w:rPr>
          <w:rFonts w:ascii="仿宋" w:eastAsia="仿宋" w:hAnsi="仿宋"/>
          <w:b/>
          <w:sz w:val="30"/>
          <w:szCs w:val="30"/>
        </w:rPr>
      </w:pPr>
      <w:r>
        <w:rPr>
          <w:rFonts w:ascii="仿宋" w:eastAsia="仿宋" w:hAnsi="仿宋"/>
          <w:b/>
          <w:sz w:val="30"/>
          <w:szCs w:val="30"/>
        </w:rPr>
        <w:t>第二章</w:t>
      </w:r>
      <w:r>
        <w:rPr>
          <w:rFonts w:ascii="仿宋" w:eastAsia="仿宋" w:hAnsi="仿宋" w:hint="eastAsia"/>
          <w:b/>
          <w:sz w:val="30"/>
          <w:szCs w:val="30"/>
        </w:rPr>
        <w:t xml:space="preserve"> </w:t>
      </w:r>
      <w:r>
        <w:rPr>
          <w:rFonts w:ascii="仿宋" w:eastAsia="仿宋" w:hAnsi="仿宋"/>
          <w:b/>
          <w:sz w:val="30"/>
          <w:szCs w:val="30"/>
        </w:rPr>
        <w:t>考核对象和计分范围</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b/>
          <w:sz w:val="30"/>
          <w:szCs w:val="30"/>
        </w:rPr>
        <w:t>第</w:t>
      </w:r>
      <w:r>
        <w:rPr>
          <w:rFonts w:ascii="仿宋" w:eastAsia="仿宋" w:hAnsi="仿宋" w:hint="eastAsia"/>
          <w:b/>
          <w:sz w:val="30"/>
          <w:szCs w:val="30"/>
        </w:rPr>
        <w:t>三</w:t>
      </w:r>
      <w:r>
        <w:rPr>
          <w:rFonts w:ascii="仿宋" w:eastAsia="仿宋" w:hAnsi="仿宋"/>
          <w:b/>
          <w:sz w:val="30"/>
          <w:szCs w:val="30"/>
        </w:rPr>
        <w:t>条</w:t>
      </w:r>
      <w:r>
        <w:rPr>
          <w:rFonts w:ascii="仿宋" w:eastAsia="仿宋" w:hAnsi="仿宋" w:hint="eastAsia"/>
          <w:b/>
          <w:sz w:val="30"/>
          <w:szCs w:val="30"/>
        </w:rPr>
        <w:t xml:space="preserve"> </w:t>
      </w:r>
      <w:r>
        <w:rPr>
          <w:rFonts w:ascii="仿宋" w:eastAsia="仿宋" w:hAnsi="仿宋" w:hint="eastAsia"/>
          <w:sz w:val="30"/>
          <w:szCs w:val="30"/>
        </w:rPr>
        <w:t>科研工作量考核对象：全院</w:t>
      </w:r>
      <w:r>
        <w:rPr>
          <w:rFonts w:ascii="仿宋" w:eastAsia="仿宋" w:hAnsi="仿宋"/>
          <w:sz w:val="30"/>
          <w:szCs w:val="30"/>
        </w:rPr>
        <w:t>在编的具有专业技术职称的</w:t>
      </w:r>
      <w:r>
        <w:rPr>
          <w:rFonts w:ascii="仿宋" w:eastAsia="仿宋" w:hAnsi="仿宋" w:hint="eastAsia"/>
          <w:sz w:val="30"/>
          <w:szCs w:val="30"/>
        </w:rPr>
        <w:t>教师</w:t>
      </w:r>
      <w:r>
        <w:rPr>
          <w:rFonts w:ascii="仿宋" w:eastAsia="仿宋" w:hAnsi="仿宋"/>
          <w:sz w:val="30"/>
          <w:szCs w:val="30"/>
        </w:rPr>
        <w:t>。</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hint="eastAsia"/>
          <w:b/>
          <w:sz w:val="30"/>
          <w:szCs w:val="30"/>
        </w:rPr>
        <w:t>第四条</w:t>
      </w:r>
      <w:r>
        <w:rPr>
          <w:rFonts w:ascii="仿宋" w:eastAsia="仿宋" w:hAnsi="仿宋" w:hint="eastAsia"/>
          <w:sz w:val="30"/>
          <w:szCs w:val="30"/>
        </w:rPr>
        <w:t xml:space="preserve"> </w:t>
      </w:r>
      <w:r>
        <w:rPr>
          <w:rFonts w:ascii="仿宋" w:eastAsia="仿宋" w:hAnsi="仿宋"/>
          <w:sz w:val="30"/>
          <w:szCs w:val="30"/>
        </w:rPr>
        <w:t>科研工作量的计分范围是指以</w:t>
      </w:r>
      <w:r>
        <w:rPr>
          <w:rFonts w:ascii="仿宋" w:eastAsia="仿宋" w:hAnsi="仿宋" w:hint="eastAsia"/>
          <w:sz w:val="30"/>
          <w:szCs w:val="30"/>
        </w:rPr>
        <w:t>“阿克苏职业技术学院”</w:t>
      </w:r>
      <w:r>
        <w:rPr>
          <w:rFonts w:ascii="仿宋" w:eastAsia="仿宋" w:hAnsi="仿宋"/>
          <w:sz w:val="30"/>
          <w:szCs w:val="30"/>
        </w:rPr>
        <w:t>为第一完成单位的科研、教研成果，其成果形式如下</w:t>
      </w:r>
      <w:r>
        <w:rPr>
          <w:rFonts w:ascii="仿宋" w:eastAsia="仿宋" w:hAnsi="仿宋" w:hint="eastAsia"/>
          <w:sz w:val="30"/>
          <w:szCs w:val="30"/>
        </w:rPr>
        <w:t>：</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1．各级</w:t>
      </w:r>
      <w:proofErr w:type="gramStart"/>
      <w:r>
        <w:rPr>
          <w:rFonts w:ascii="仿宋" w:eastAsia="仿宋" w:hAnsi="仿宋" w:hint="eastAsia"/>
          <w:sz w:val="30"/>
          <w:szCs w:val="30"/>
        </w:rPr>
        <w:t>各类教科研</w:t>
      </w:r>
      <w:proofErr w:type="gramEnd"/>
      <w:r>
        <w:rPr>
          <w:rFonts w:ascii="仿宋" w:eastAsia="仿宋" w:hAnsi="仿宋" w:hint="eastAsia"/>
          <w:sz w:val="30"/>
          <w:szCs w:val="30"/>
        </w:rPr>
        <w:t>课题、横向课题；</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2．各级各类获奖成果：科研成果奖、教学成果奖、获奖论文；</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3．在公开出版发行的学术性期刊上发表的学术论文、省级及以上党报上发表的理论性文章；</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4．公开出版的学术著作、规划教材；</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5．国家授权的各类专利；</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6．教育教学改革项目：试点专业、在线课程、教学团队、实训基地等项目；</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7．公开学术讲座；</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8. 参与申报各级</w:t>
      </w:r>
      <w:proofErr w:type="gramStart"/>
      <w:r>
        <w:rPr>
          <w:rFonts w:ascii="仿宋" w:eastAsia="仿宋" w:hAnsi="仿宋" w:hint="eastAsia"/>
          <w:sz w:val="30"/>
          <w:szCs w:val="30"/>
        </w:rPr>
        <w:t>各类教科研</w:t>
      </w:r>
      <w:proofErr w:type="gramEnd"/>
      <w:r>
        <w:rPr>
          <w:rFonts w:ascii="仿宋" w:eastAsia="仿宋" w:hAnsi="仿宋" w:hint="eastAsia"/>
          <w:sz w:val="30"/>
          <w:szCs w:val="30"/>
        </w:rPr>
        <w:t>项目；</w:t>
      </w:r>
    </w:p>
    <w:p w:rsidR="00054806" w:rsidRDefault="00966DDA" w:rsidP="007A3110">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9．</w:t>
      </w:r>
      <w:r>
        <w:rPr>
          <w:rFonts w:ascii="仿宋" w:eastAsia="仿宋" w:hAnsi="仿宋"/>
          <w:sz w:val="30"/>
          <w:szCs w:val="30"/>
        </w:rPr>
        <w:t>学</w:t>
      </w:r>
      <w:r>
        <w:rPr>
          <w:rFonts w:ascii="仿宋" w:eastAsia="仿宋" w:hAnsi="仿宋" w:hint="eastAsia"/>
          <w:sz w:val="30"/>
          <w:szCs w:val="30"/>
        </w:rPr>
        <w:t>院</w:t>
      </w:r>
      <w:r>
        <w:rPr>
          <w:rFonts w:ascii="仿宋" w:eastAsia="仿宋" w:hAnsi="仿宋"/>
          <w:sz w:val="30"/>
          <w:szCs w:val="30"/>
        </w:rPr>
        <w:t>认定的其它科研成果</w:t>
      </w:r>
      <w:r>
        <w:rPr>
          <w:rFonts w:ascii="仿宋" w:eastAsia="仿宋" w:hAnsi="仿宋" w:hint="eastAsia"/>
          <w:sz w:val="30"/>
          <w:szCs w:val="30"/>
        </w:rPr>
        <w:t>。</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hint="eastAsia"/>
          <w:b/>
          <w:sz w:val="30"/>
          <w:szCs w:val="30"/>
        </w:rPr>
        <w:t xml:space="preserve">第五条 </w:t>
      </w:r>
      <w:r>
        <w:rPr>
          <w:rFonts w:ascii="仿宋" w:eastAsia="仿宋" w:hAnsi="仿宋" w:hint="eastAsia"/>
          <w:sz w:val="30"/>
          <w:szCs w:val="30"/>
        </w:rPr>
        <w:t>所有成果要求与专业技术人员本人的专业研究方向或现从事工作相符。</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hint="eastAsia"/>
          <w:b/>
          <w:sz w:val="30"/>
          <w:szCs w:val="30"/>
        </w:rPr>
        <w:t xml:space="preserve">第六条 </w:t>
      </w:r>
      <w:r>
        <w:rPr>
          <w:rFonts w:ascii="仿宋" w:eastAsia="仿宋" w:hAnsi="仿宋" w:hint="eastAsia"/>
          <w:sz w:val="30"/>
          <w:szCs w:val="30"/>
        </w:rPr>
        <w:t>学院鼓励教师开展科研工作。教师所取得的科研成果，按照《</w:t>
      </w:r>
      <w:r>
        <w:rPr>
          <w:rFonts w:ascii="仿宋" w:eastAsia="仿宋" w:hAnsi="仿宋" w:hint="eastAsia"/>
          <w:bCs/>
          <w:color w:val="000000"/>
          <w:sz w:val="30"/>
          <w:szCs w:val="30"/>
          <w:shd w:val="clear" w:color="auto" w:fill="FFFFFF"/>
        </w:rPr>
        <w:t>阿克苏职业技术学院科研成果绩效管理办法（暂行）</w:t>
      </w:r>
      <w:r>
        <w:rPr>
          <w:rFonts w:ascii="仿宋" w:eastAsia="仿宋" w:hAnsi="仿宋" w:hint="eastAsia"/>
          <w:sz w:val="30"/>
          <w:szCs w:val="30"/>
        </w:rPr>
        <w:t>》每年度进行认定、审核，予以奖励或配套。</w:t>
      </w:r>
    </w:p>
    <w:p w:rsidR="00054806" w:rsidRDefault="00966DDA">
      <w:pPr>
        <w:spacing w:line="560" w:lineRule="exact"/>
        <w:jc w:val="center"/>
        <w:rPr>
          <w:rFonts w:ascii="仿宋" w:eastAsia="仿宋" w:hAnsi="仿宋"/>
          <w:b/>
          <w:sz w:val="30"/>
          <w:szCs w:val="30"/>
        </w:rPr>
      </w:pPr>
      <w:r>
        <w:rPr>
          <w:rFonts w:ascii="仿宋" w:eastAsia="仿宋" w:hAnsi="仿宋"/>
          <w:b/>
          <w:sz w:val="30"/>
          <w:szCs w:val="30"/>
        </w:rPr>
        <w:t>第</w:t>
      </w:r>
      <w:r>
        <w:rPr>
          <w:rFonts w:ascii="仿宋" w:eastAsia="仿宋" w:hAnsi="仿宋" w:hint="eastAsia"/>
          <w:b/>
          <w:sz w:val="30"/>
          <w:szCs w:val="30"/>
        </w:rPr>
        <w:t>三</w:t>
      </w:r>
      <w:r>
        <w:rPr>
          <w:rFonts w:ascii="仿宋" w:eastAsia="仿宋" w:hAnsi="仿宋"/>
          <w:b/>
          <w:sz w:val="30"/>
          <w:szCs w:val="30"/>
        </w:rPr>
        <w:t>章</w:t>
      </w:r>
      <w:r>
        <w:rPr>
          <w:rFonts w:ascii="仿宋" w:eastAsia="仿宋" w:hAnsi="仿宋" w:hint="eastAsia"/>
          <w:b/>
          <w:sz w:val="30"/>
          <w:szCs w:val="30"/>
        </w:rPr>
        <w:t xml:space="preserve"> 考核方法和标准</w:t>
      </w:r>
    </w:p>
    <w:p w:rsidR="00054806" w:rsidRDefault="00966DDA" w:rsidP="00162BCD">
      <w:pPr>
        <w:spacing w:line="560" w:lineRule="exact"/>
        <w:ind w:firstLineChars="198" w:firstLine="596"/>
        <w:jc w:val="left"/>
        <w:rPr>
          <w:rFonts w:ascii="仿宋" w:eastAsia="仿宋" w:hAnsi="仿宋"/>
          <w:sz w:val="30"/>
          <w:szCs w:val="30"/>
        </w:rPr>
      </w:pPr>
      <w:r>
        <w:rPr>
          <w:rFonts w:ascii="仿宋" w:eastAsia="仿宋" w:hAnsi="仿宋" w:hint="eastAsia"/>
          <w:b/>
          <w:sz w:val="30"/>
          <w:szCs w:val="30"/>
        </w:rPr>
        <w:t xml:space="preserve">第七条 </w:t>
      </w:r>
      <w:r>
        <w:rPr>
          <w:rFonts w:ascii="仿宋" w:eastAsia="仿宋" w:hAnsi="仿宋" w:hint="eastAsia"/>
          <w:sz w:val="30"/>
          <w:szCs w:val="30"/>
        </w:rPr>
        <w:t>科研工作量考核周期为三年（自然年度），学院按年度受理科研成果的申报、认定，按周期分年度实施考核。科研工作量年度考核纳入个人年度考核范畴。</w:t>
      </w:r>
    </w:p>
    <w:p w:rsidR="00054806" w:rsidRDefault="00966DDA" w:rsidP="00162BCD">
      <w:pPr>
        <w:autoSpaceDE w:val="0"/>
        <w:autoSpaceDN w:val="0"/>
        <w:adjustRightInd w:val="0"/>
        <w:spacing w:line="560" w:lineRule="exact"/>
        <w:ind w:firstLineChars="198" w:firstLine="596"/>
        <w:jc w:val="left"/>
        <w:rPr>
          <w:rFonts w:ascii="仿宋" w:eastAsia="仿宋" w:hAnsi="仿宋"/>
          <w:sz w:val="30"/>
          <w:szCs w:val="30"/>
        </w:rPr>
      </w:pPr>
      <w:r>
        <w:rPr>
          <w:rFonts w:ascii="仿宋" w:eastAsia="仿宋" w:hAnsi="仿宋"/>
          <w:b/>
          <w:sz w:val="30"/>
          <w:szCs w:val="30"/>
        </w:rPr>
        <w:t>第</w:t>
      </w:r>
      <w:r>
        <w:rPr>
          <w:rFonts w:ascii="仿宋" w:eastAsia="仿宋" w:hAnsi="仿宋" w:hint="eastAsia"/>
          <w:b/>
          <w:sz w:val="30"/>
          <w:szCs w:val="30"/>
        </w:rPr>
        <w:t>八</w:t>
      </w:r>
      <w:r>
        <w:rPr>
          <w:rFonts w:ascii="仿宋" w:eastAsia="仿宋" w:hAnsi="仿宋"/>
          <w:b/>
          <w:sz w:val="30"/>
          <w:szCs w:val="30"/>
        </w:rPr>
        <w:t>条</w:t>
      </w:r>
      <w:r>
        <w:rPr>
          <w:rFonts w:ascii="仿宋" w:eastAsia="仿宋" w:hAnsi="仿宋" w:hint="eastAsia"/>
          <w:sz w:val="30"/>
          <w:szCs w:val="30"/>
        </w:rPr>
        <w:t xml:space="preserve"> 一个周期设定考核基本</w:t>
      </w:r>
      <w:r>
        <w:rPr>
          <w:rFonts w:ascii="仿宋" w:eastAsia="仿宋" w:hAnsi="仿宋"/>
          <w:sz w:val="30"/>
          <w:szCs w:val="30"/>
        </w:rPr>
        <w:t>科研工作量</w:t>
      </w:r>
      <w:r>
        <w:rPr>
          <w:rFonts w:ascii="仿宋" w:eastAsia="仿宋" w:hAnsi="仿宋" w:hint="eastAsia"/>
          <w:sz w:val="30"/>
          <w:szCs w:val="30"/>
        </w:rPr>
        <w:t>，</w:t>
      </w:r>
      <w:r>
        <w:rPr>
          <w:rFonts w:ascii="仿宋" w:eastAsia="仿宋" w:hAnsi="仿宋"/>
          <w:sz w:val="30"/>
          <w:szCs w:val="30"/>
        </w:rPr>
        <w:t>列入考核范围的对象必须完成本办法规定的</w:t>
      </w:r>
      <w:r>
        <w:rPr>
          <w:rFonts w:ascii="仿宋" w:eastAsia="仿宋" w:hAnsi="仿宋" w:hint="eastAsia"/>
          <w:sz w:val="30"/>
          <w:szCs w:val="30"/>
        </w:rPr>
        <w:t>基本</w:t>
      </w:r>
      <w:r>
        <w:rPr>
          <w:rFonts w:ascii="仿宋" w:eastAsia="仿宋" w:hAnsi="仿宋"/>
          <w:sz w:val="30"/>
          <w:szCs w:val="30"/>
        </w:rPr>
        <w:t>科研工作量</w:t>
      </w:r>
      <w:r>
        <w:rPr>
          <w:rFonts w:ascii="仿宋" w:eastAsia="仿宋" w:hAnsi="仿宋" w:hint="eastAsia"/>
          <w:sz w:val="30"/>
          <w:szCs w:val="30"/>
        </w:rPr>
        <w:t>。未完成基本科研工作量确定为考核不合格。个人各类科研成果按照</w:t>
      </w:r>
      <w:r>
        <w:rPr>
          <w:rFonts w:ascii="仿宋" w:eastAsia="仿宋" w:hAnsi="仿宋"/>
          <w:sz w:val="30"/>
          <w:szCs w:val="30"/>
        </w:rPr>
        <w:t>科研工作量的记分标准</w:t>
      </w:r>
      <w:r>
        <w:rPr>
          <w:rFonts w:ascii="仿宋" w:eastAsia="仿宋" w:hAnsi="仿宋" w:hint="eastAsia"/>
          <w:sz w:val="30"/>
          <w:szCs w:val="30"/>
        </w:rPr>
        <w:t>核计</w:t>
      </w:r>
      <w:r>
        <w:rPr>
          <w:rFonts w:ascii="仿宋" w:eastAsia="仿宋" w:hAnsi="仿宋"/>
          <w:sz w:val="30"/>
          <w:szCs w:val="30"/>
        </w:rPr>
        <w:t>分值总和，</w:t>
      </w:r>
      <w:r>
        <w:rPr>
          <w:rFonts w:ascii="仿宋" w:eastAsia="仿宋" w:hAnsi="仿宋" w:hint="eastAsia"/>
          <w:sz w:val="30"/>
          <w:szCs w:val="30"/>
        </w:rPr>
        <w:t>计</w:t>
      </w:r>
      <w:r>
        <w:rPr>
          <w:rFonts w:ascii="仿宋" w:eastAsia="仿宋" w:hAnsi="仿宋"/>
          <w:sz w:val="30"/>
          <w:szCs w:val="30"/>
        </w:rPr>
        <w:t>为个人</w:t>
      </w:r>
      <w:r>
        <w:rPr>
          <w:rFonts w:ascii="仿宋" w:eastAsia="仿宋" w:hAnsi="仿宋" w:hint="eastAsia"/>
          <w:sz w:val="30"/>
          <w:szCs w:val="30"/>
        </w:rPr>
        <w:t>考核周期</w:t>
      </w:r>
      <w:r>
        <w:rPr>
          <w:rFonts w:ascii="仿宋" w:eastAsia="仿宋" w:hAnsi="仿宋"/>
          <w:sz w:val="30"/>
          <w:szCs w:val="30"/>
        </w:rPr>
        <w:t>科研工作量总</w:t>
      </w:r>
      <w:r>
        <w:rPr>
          <w:rFonts w:ascii="仿宋" w:eastAsia="仿宋" w:hAnsi="仿宋" w:hint="eastAsia"/>
          <w:sz w:val="30"/>
          <w:szCs w:val="30"/>
        </w:rPr>
        <w:t>积</w:t>
      </w:r>
      <w:r>
        <w:rPr>
          <w:rFonts w:ascii="仿宋" w:eastAsia="仿宋" w:hAnsi="仿宋"/>
          <w:sz w:val="30"/>
          <w:szCs w:val="30"/>
        </w:rPr>
        <w:t>分。</w:t>
      </w:r>
    </w:p>
    <w:p w:rsidR="00054806" w:rsidRPr="00632A32" w:rsidRDefault="00966DDA">
      <w:pPr>
        <w:autoSpaceDE w:val="0"/>
        <w:autoSpaceDN w:val="0"/>
        <w:adjustRightInd w:val="0"/>
        <w:spacing w:line="560" w:lineRule="exact"/>
        <w:jc w:val="center"/>
        <w:rPr>
          <w:rFonts w:ascii="仿宋" w:eastAsia="仿宋" w:hAnsi="仿宋"/>
          <w:b/>
          <w:sz w:val="30"/>
          <w:szCs w:val="30"/>
        </w:rPr>
      </w:pPr>
      <w:r w:rsidRPr="00632A32">
        <w:rPr>
          <w:rFonts w:ascii="仿宋" w:eastAsia="仿宋" w:hAnsi="仿宋" w:hint="eastAsia"/>
          <w:b/>
          <w:sz w:val="30"/>
          <w:szCs w:val="30"/>
        </w:rPr>
        <w:t>个人周期考核基本科研工作量表</w:t>
      </w:r>
    </w:p>
    <w:tbl>
      <w:tblPr>
        <w:tblStyle w:val="a7"/>
        <w:tblW w:w="8472" w:type="dxa"/>
        <w:tblLook w:val="04A0" w:firstRow="1" w:lastRow="0" w:firstColumn="1" w:lastColumn="0" w:noHBand="0" w:noVBand="1"/>
      </w:tblPr>
      <w:tblGrid>
        <w:gridCol w:w="2376"/>
        <w:gridCol w:w="1275"/>
        <w:gridCol w:w="1277"/>
        <w:gridCol w:w="1210"/>
        <w:gridCol w:w="1200"/>
        <w:gridCol w:w="1134"/>
      </w:tblGrid>
      <w:tr w:rsidR="00054806" w:rsidTr="00632A32">
        <w:trPr>
          <w:trHeight w:val="816"/>
        </w:trPr>
        <w:tc>
          <w:tcPr>
            <w:tcW w:w="2376" w:type="dxa"/>
            <w:vMerge w:val="restart"/>
            <w:vAlign w:val="center"/>
          </w:tcPr>
          <w:p w:rsidR="00054806" w:rsidRDefault="00966DDA">
            <w:pPr>
              <w:jc w:val="center"/>
              <w:rPr>
                <w:rFonts w:ascii="仿宋" w:eastAsia="仿宋" w:hAnsi="仿宋"/>
                <w:sz w:val="24"/>
                <w:szCs w:val="24"/>
              </w:rPr>
            </w:pPr>
            <w:r>
              <w:rPr>
                <w:rFonts w:ascii="仿宋" w:eastAsia="仿宋" w:hAnsi="仿宋" w:hint="eastAsia"/>
                <w:sz w:val="24"/>
                <w:szCs w:val="24"/>
              </w:rPr>
              <w:t>岗位类型</w:t>
            </w:r>
          </w:p>
        </w:tc>
        <w:tc>
          <w:tcPr>
            <w:tcW w:w="6096" w:type="dxa"/>
            <w:gridSpan w:val="5"/>
            <w:vAlign w:val="center"/>
          </w:tcPr>
          <w:p w:rsidR="00054806" w:rsidRDefault="00966DDA">
            <w:pPr>
              <w:jc w:val="center"/>
              <w:rPr>
                <w:rFonts w:ascii="仿宋" w:eastAsia="仿宋" w:hAnsi="仿宋"/>
                <w:sz w:val="24"/>
                <w:szCs w:val="24"/>
              </w:rPr>
            </w:pPr>
            <w:r>
              <w:rPr>
                <w:rFonts w:ascii="仿宋" w:eastAsia="仿宋" w:hAnsi="仿宋" w:hint="eastAsia"/>
                <w:sz w:val="24"/>
                <w:szCs w:val="24"/>
              </w:rPr>
              <w:t>专业技术职称级别/基本科研工作量（分）</w:t>
            </w:r>
          </w:p>
        </w:tc>
      </w:tr>
      <w:tr w:rsidR="00054806">
        <w:trPr>
          <w:trHeight w:val="699"/>
        </w:trPr>
        <w:tc>
          <w:tcPr>
            <w:tcW w:w="2376" w:type="dxa"/>
            <w:vMerge/>
            <w:vAlign w:val="center"/>
          </w:tcPr>
          <w:p w:rsidR="00054806" w:rsidRDefault="00054806">
            <w:pPr>
              <w:jc w:val="center"/>
              <w:rPr>
                <w:rFonts w:ascii="仿宋" w:eastAsia="仿宋" w:hAnsi="仿宋"/>
                <w:sz w:val="24"/>
                <w:szCs w:val="24"/>
              </w:rPr>
            </w:pPr>
          </w:p>
        </w:tc>
        <w:tc>
          <w:tcPr>
            <w:tcW w:w="1275"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正高级</w:t>
            </w:r>
          </w:p>
        </w:tc>
        <w:tc>
          <w:tcPr>
            <w:tcW w:w="1277"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副高级</w:t>
            </w:r>
          </w:p>
        </w:tc>
        <w:tc>
          <w:tcPr>
            <w:tcW w:w="121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中级</w:t>
            </w:r>
          </w:p>
        </w:tc>
        <w:tc>
          <w:tcPr>
            <w:tcW w:w="120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初级</w:t>
            </w:r>
          </w:p>
        </w:tc>
        <w:tc>
          <w:tcPr>
            <w:tcW w:w="1134"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员级</w:t>
            </w:r>
          </w:p>
        </w:tc>
      </w:tr>
      <w:tr w:rsidR="00054806" w:rsidTr="00632A32">
        <w:trPr>
          <w:trHeight w:val="839"/>
        </w:trPr>
        <w:tc>
          <w:tcPr>
            <w:tcW w:w="2376"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专业专任教师</w:t>
            </w:r>
          </w:p>
        </w:tc>
        <w:tc>
          <w:tcPr>
            <w:tcW w:w="1275"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10</w:t>
            </w:r>
          </w:p>
        </w:tc>
        <w:tc>
          <w:tcPr>
            <w:tcW w:w="1277"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6.6</w:t>
            </w:r>
          </w:p>
        </w:tc>
        <w:tc>
          <w:tcPr>
            <w:tcW w:w="121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3</w:t>
            </w:r>
          </w:p>
        </w:tc>
        <w:tc>
          <w:tcPr>
            <w:tcW w:w="120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2</w:t>
            </w:r>
          </w:p>
        </w:tc>
        <w:tc>
          <w:tcPr>
            <w:tcW w:w="1134"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1</w:t>
            </w:r>
          </w:p>
        </w:tc>
      </w:tr>
      <w:tr w:rsidR="00054806" w:rsidTr="00632A32">
        <w:trPr>
          <w:trHeight w:val="837"/>
        </w:trPr>
        <w:tc>
          <w:tcPr>
            <w:tcW w:w="2376"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公共基础课教师</w:t>
            </w:r>
          </w:p>
        </w:tc>
        <w:tc>
          <w:tcPr>
            <w:tcW w:w="1275"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8</w:t>
            </w:r>
          </w:p>
        </w:tc>
        <w:tc>
          <w:tcPr>
            <w:tcW w:w="1277"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5.28</w:t>
            </w:r>
          </w:p>
        </w:tc>
        <w:tc>
          <w:tcPr>
            <w:tcW w:w="121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2.4</w:t>
            </w:r>
          </w:p>
        </w:tc>
        <w:tc>
          <w:tcPr>
            <w:tcW w:w="120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1.6</w:t>
            </w:r>
          </w:p>
        </w:tc>
        <w:tc>
          <w:tcPr>
            <w:tcW w:w="1134"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0.8</w:t>
            </w:r>
          </w:p>
        </w:tc>
      </w:tr>
      <w:tr w:rsidR="00054806">
        <w:trPr>
          <w:trHeight w:val="874"/>
        </w:trPr>
        <w:tc>
          <w:tcPr>
            <w:tcW w:w="2376"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lastRenderedPageBreak/>
              <w:t>其他专业技术人员、“双肩挑”人员</w:t>
            </w:r>
          </w:p>
        </w:tc>
        <w:tc>
          <w:tcPr>
            <w:tcW w:w="1275"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7</w:t>
            </w:r>
          </w:p>
        </w:tc>
        <w:tc>
          <w:tcPr>
            <w:tcW w:w="1277"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4.62</w:t>
            </w:r>
          </w:p>
        </w:tc>
        <w:tc>
          <w:tcPr>
            <w:tcW w:w="121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2.1</w:t>
            </w:r>
          </w:p>
        </w:tc>
        <w:tc>
          <w:tcPr>
            <w:tcW w:w="1200"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1.4</w:t>
            </w:r>
          </w:p>
        </w:tc>
        <w:tc>
          <w:tcPr>
            <w:tcW w:w="1134" w:type="dxa"/>
            <w:vAlign w:val="center"/>
          </w:tcPr>
          <w:p w:rsidR="00054806" w:rsidRDefault="00966DDA">
            <w:pPr>
              <w:jc w:val="center"/>
              <w:rPr>
                <w:rFonts w:ascii="仿宋" w:eastAsia="仿宋" w:hAnsi="仿宋"/>
                <w:sz w:val="24"/>
                <w:szCs w:val="24"/>
              </w:rPr>
            </w:pPr>
            <w:r>
              <w:rPr>
                <w:rFonts w:ascii="仿宋" w:eastAsia="仿宋" w:hAnsi="仿宋" w:hint="eastAsia"/>
                <w:sz w:val="24"/>
                <w:szCs w:val="24"/>
              </w:rPr>
              <w:t>0.7</w:t>
            </w:r>
          </w:p>
        </w:tc>
      </w:tr>
    </w:tbl>
    <w:p w:rsidR="00054806" w:rsidRDefault="00966DDA" w:rsidP="00162BCD">
      <w:pPr>
        <w:spacing w:line="580" w:lineRule="exact"/>
        <w:ind w:firstLineChars="198" w:firstLine="596"/>
        <w:jc w:val="left"/>
        <w:rPr>
          <w:rFonts w:ascii="仿宋" w:eastAsia="仿宋" w:hAnsi="仿宋" w:cs="仿宋"/>
          <w:sz w:val="30"/>
          <w:szCs w:val="30"/>
        </w:rPr>
      </w:pPr>
      <w:r>
        <w:rPr>
          <w:rFonts w:ascii="仿宋" w:eastAsia="仿宋" w:hAnsi="仿宋" w:cs="仿宋" w:hint="eastAsia"/>
          <w:b/>
          <w:bCs/>
          <w:sz w:val="30"/>
          <w:szCs w:val="30"/>
        </w:rPr>
        <w:t>第九条</w:t>
      </w:r>
      <w:r>
        <w:rPr>
          <w:rFonts w:ascii="仿宋" w:eastAsia="仿宋" w:hAnsi="仿宋" w:cs="仿宋" w:hint="eastAsia"/>
          <w:sz w:val="30"/>
          <w:szCs w:val="30"/>
        </w:rPr>
        <w:t xml:space="preserve"> 对于</w:t>
      </w:r>
      <w:proofErr w:type="gramStart"/>
      <w:r>
        <w:rPr>
          <w:rFonts w:ascii="仿宋" w:eastAsia="仿宋" w:hAnsi="仿宋" w:cs="仿宋" w:hint="eastAsia"/>
          <w:sz w:val="30"/>
          <w:szCs w:val="30"/>
        </w:rPr>
        <w:t>跨考核</w:t>
      </w:r>
      <w:proofErr w:type="gramEnd"/>
      <w:r>
        <w:rPr>
          <w:rFonts w:ascii="仿宋" w:eastAsia="仿宋" w:hAnsi="仿宋" w:cs="仿宋" w:hint="eastAsia"/>
          <w:sz w:val="30"/>
          <w:szCs w:val="30"/>
        </w:rPr>
        <w:t>周期的教科研课题、教学质量工程项目，教师可以根据计分情况，自主分配计入</w:t>
      </w:r>
      <w:proofErr w:type="gramStart"/>
      <w:r w:rsidR="00E70BD6">
        <w:rPr>
          <w:rFonts w:ascii="仿宋" w:eastAsia="仿宋" w:hAnsi="仿宋" w:cs="仿宋" w:hint="eastAsia"/>
          <w:sz w:val="30"/>
          <w:szCs w:val="30"/>
        </w:rPr>
        <w:t>本考核</w:t>
      </w:r>
      <w:proofErr w:type="gramEnd"/>
      <w:r w:rsidR="00E70BD6">
        <w:rPr>
          <w:rFonts w:ascii="仿宋" w:eastAsia="仿宋" w:hAnsi="仿宋" w:cs="仿宋" w:hint="eastAsia"/>
          <w:sz w:val="30"/>
          <w:szCs w:val="30"/>
        </w:rPr>
        <w:t>周期或</w:t>
      </w:r>
      <w:r>
        <w:rPr>
          <w:rFonts w:ascii="仿宋" w:eastAsia="仿宋" w:hAnsi="仿宋" w:cs="仿宋" w:hint="eastAsia"/>
          <w:sz w:val="30"/>
          <w:szCs w:val="30"/>
        </w:rPr>
        <w:t>下一个考核周期，</w:t>
      </w:r>
      <w:r w:rsidR="00E70BD6">
        <w:rPr>
          <w:rFonts w:ascii="仿宋" w:eastAsia="仿宋" w:hAnsi="仿宋" w:cs="仿宋" w:hint="eastAsia"/>
          <w:sz w:val="30"/>
          <w:szCs w:val="30"/>
        </w:rPr>
        <w:t>不得重复统计，</w:t>
      </w:r>
      <w:r>
        <w:rPr>
          <w:rFonts w:ascii="仿宋" w:eastAsia="仿宋" w:hAnsi="仿宋" w:cs="仿宋" w:hint="eastAsia"/>
          <w:sz w:val="30"/>
          <w:szCs w:val="30"/>
        </w:rPr>
        <w:t xml:space="preserve">并向科研处报备。 </w:t>
      </w:r>
    </w:p>
    <w:p w:rsidR="00054806" w:rsidRDefault="00966DDA" w:rsidP="00162BCD">
      <w:pPr>
        <w:spacing w:line="580" w:lineRule="exact"/>
        <w:ind w:firstLineChars="198" w:firstLine="596"/>
        <w:jc w:val="left"/>
        <w:rPr>
          <w:rFonts w:ascii="仿宋" w:eastAsia="仿宋" w:hAnsi="仿宋" w:cs="仿宋"/>
          <w:sz w:val="30"/>
          <w:szCs w:val="30"/>
        </w:rPr>
      </w:pPr>
      <w:r>
        <w:rPr>
          <w:rFonts w:ascii="仿宋" w:eastAsia="仿宋" w:hAnsi="仿宋" w:cs="仿宋" w:hint="eastAsia"/>
          <w:b/>
          <w:bCs/>
          <w:sz w:val="30"/>
          <w:szCs w:val="30"/>
        </w:rPr>
        <w:t>第十条</w:t>
      </w:r>
      <w:r>
        <w:rPr>
          <w:rFonts w:ascii="仿宋" w:eastAsia="仿宋" w:hAnsi="仿宋" w:cs="仿宋" w:hint="eastAsia"/>
          <w:sz w:val="30"/>
          <w:szCs w:val="30"/>
        </w:rPr>
        <w:t xml:space="preserve"> </w:t>
      </w:r>
      <w:proofErr w:type="gramStart"/>
      <w:r>
        <w:rPr>
          <w:rFonts w:ascii="仿宋" w:eastAsia="仿宋" w:hAnsi="仿宋" w:cs="仿宋" w:hint="eastAsia"/>
          <w:sz w:val="30"/>
          <w:szCs w:val="30"/>
        </w:rPr>
        <w:t>除跨考核</w:t>
      </w:r>
      <w:proofErr w:type="gramEnd"/>
      <w:r>
        <w:rPr>
          <w:rFonts w:ascii="仿宋" w:eastAsia="仿宋" w:hAnsi="仿宋" w:cs="仿宋" w:hint="eastAsia"/>
          <w:sz w:val="30"/>
          <w:szCs w:val="30"/>
        </w:rPr>
        <w:t>周期的教科研课题、教学质量工程项目外，其余年度科研工作量超出定额部分的成果，可以在一个考核周期之内跨年度使用，但不能</w:t>
      </w:r>
      <w:proofErr w:type="gramStart"/>
      <w:r>
        <w:rPr>
          <w:rFonts w:ascii="仿宋" w:eastAsia="仿宋" w:hAnsi="仿宋" w:cs="仿宋" w:hint="eastAsia"/>
          <w:sz w:val="30"/>
          <w:szCs w:val="30"/>
        </w:rPr>
        <w:t>跨考核</w:t>
      </w:r>
      <w:proofErr w:type="gramEnd"/>
      <w:r>
        <w:rPr>
          <w:rFonts w:ascii="仿宋" w:eastAsia="仿宋" w:hAnsi="仿宋" w:cs="仿宋" w:hint="eastAsia"/>
          <w:sz w:val="30"/>
          <w:szCs w:val="30"/>
        </w:rPr>
        <w:t>周期使用。</w:t>
      </w:r>
    </w:p>
    <w:p w:rsidR="00054806" w:rsidRDefault="00966DDA" w:rsidP="00162BCD">
      <w:pPr>
        <w:spacing w:line="580" w:lineRule="exact"/>
        <w:ind w:firstLineChars="198" w:firstLine="596"/>
        <w:jc w:val="left"/>
        <w:rPr>
          <w:rFonts w:ascii="仿宋" w:eastAsia="仿宋" w:hAnsi="仿宋" w:cs="仿宋"/>
          <w:sz w:val="30"/>
          <w:szCs w:val="30"/>
        </w:rPr>
      </w:pPr>
      <w:r>
        <w:rPr>
          <w:rFonts w:ascii="仿宋" w:eastAsia="仿宋" w:hAnsi="仿宋" w:cs="仿宋" w:hint="eastAsia"/>
          <w:b/>
          <w:bCs/>
          <w:sz w:val="30"/>
          <w:szCs w:val="30"/>
        </w:rPr>
        <w:t>第十一条</w:t>
      </w:r>
      <w:r>
        <w:rPr>
          <w:rFonts w:ascii="仿宋" w:eastAsia="仿宋" w:hAnsi="仿宋" w:cs="仿宋" w:hint="eastAsia"/>
          <w:sz w:val="30"/>
          <w:szCs w:val="30"/>
        </w:rPr>
        <w:t xml:space="preserve"> 考核结果作为评优的依据之一。教师年度考核等次为优秀的，年度科研考核积分应达到： </w:t>
      </w:r>
    </w:p>
    <w:p w:rsidR="00054806" w:rsidRDefault="00E70BD6" w:rsidP="007A3110">
      <w:pPr>
        <w:spacing w:line="5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sidR="00966DDA">
        <w:rPr>
          <w:rFonts w:ascii="仿宋" w:eastAsia="仿宋" w:hAnsi="仿宋" w:cs="仿宋" w:hint="eastAsia"/>
          <w:sz w:val="30"/>
          <w:szCs w:val="30"/>
        </w:rPr>
        <w:t xml:space="preserve">截止考核周期第一年度，其当年度科研考核分应达到科研工作考核合格标准积分要求的1/3； </w:t>
      </w:r>
    </w:p>
    <w:p w:rsidR="00054806" w:rsidRDefault="00E70BD6" w:rsidP="007A3110">
      <w:pPr>
        <w:spacing w:line="5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sidR="00966DDA">
        <w:rPr>
          <w:rFonts w:ascii="仿宋" w:eastAsia="仿宋" w:hAnsi="仿宋" w:cs="仿宋" w:hint="eastAsia"/>
          <w:sz w:val="30"/>
          <w:szCs w:val="30"/>
        </w:rPr>
        <w:t xml:space="preserve">截止考核周期第二年度，其当年度科研考核分应达到科研工作考核合格标准积分要求的2/3； </w:t>
      </w:r>
    </w:p>
    <w:p w:rsidR="00054806" w:rsidRDefault="00E70BD6" w:rsidP="007A3110">
      <w:pPr>
        <w:spacing w:line="5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sidR="00966DDA">
        <w:rPr>
          <w:rFonts w:ascii="仿宋" w:eastAsia="仿宋" w:hAnsi="仿宋" w:cs="仿宋" w:hint="eastAsia"/>
          <w:sz w:val="30"/>
          <w:szCs w:val="30"/>
        </w:rPr>
        <w:t xml:space="preserve">截止考核周期末年，其周期科研工作考核应达到合格标准积分要求。 </w:t>
      </w:r>
    </w:p>
    <w:p w:rsidR="00054806" w:rsidRDefault="00966DDA" w:rsidP="00162BCD">
      <w:pPr>
        <w:spacing w:line="580" w:lineRule="exact"/>
        <w:ind w:firstLineChars="198" w:firstLine="596"/>
        <w:jc w:val="left"/>
        <w:rPr>
          <w:rFonts w:ascii="仿宋" w:eastAsia="仿宋" w:hAnsi="仿宋" w:cs="仿宋"/>
          <w:sz w:val="30"/>
          <w:szCs w:val="30"/>
        </w:rPr>
      </w:pPr>
      <w:r>
        <w:rPr>
          <w:rFonts w:ascii="仿宋" w:eastAsia="仿宋" w:hAnsi="仿宋" w:cs="仿宋" w:hint="eastAsia"/>
          <w:b/>
          <w:bCs/>
          <w:sz w:val="30"/>
          <w:szCs w:val="30"/>
        </w:rPr>
        <w:t>第十二条</w:t>
      </w:r>
      <w:r>
        <w:rPr>
          <w:rFonts w:ascii="仿宋" w:eastAsia="仿宋" w:hAnsi="仿宋" w:cs="仿宋" w:hint="eastAsia"/>
          <w:sz w:val="30"/>
          <w:szCs w:val="30"/>
        </w:rPr>
        <w:t xml:space="preserve"> 考核结果作为专业技术职务评聘、职级认定的依据或条件。专业技术职务聘用中，同等条件下科研工作量总积分高者优先考虑。考核不合格者原则上给予低聘。</w:t>
      </w:r>
    </w:p>
    <w:p w:rsidR="00054806" w:rsidRPr="007A3110" w:rsidRDefault="00966DDA" w:rsidP="00162BCD">
      <w:pPr>
        <w:spacing w:line="580" w:lineRule="exact"/>
        <w:ind w:firstLineChars="198" w:firstLine="596"/>
        <w:jc w:val="left"/>
        <w:rPr>
          <w:rFonts w:ascii="仿宋" w:eastAsia="仿宋" w:hAnsi="仿宋" w:cs="仿宋"/>
          <w:sz w:val="30"/>
          <w:szCs w:val="30"/>
        </w:rPr>
      </w:pPr>
      <w:r w:rsidRPr="00632A32">
        <w:rPr>
          <w:rFonts w:ascii="仿宋" w:eastAsia="仿宋" w:hAnsi="仿宋" w:cs="仿宋" w:hint="eastAsia"/>
          <w:b/>
          <w:sz w:val="30"/>
          <w:szCs w:val="30"/>
        </w:rPr>
        <w:t>第十三条</w:t>
      </w:r>
      <w:r w:rsidR="008936DF" w:rsidRPr="00632A32">
        <w:rPr>
          <w:rFonts w:ascii="仿宋" w:eastAsia="仿宋" w:hAnsi="仿宋" w:cs="仿宋" w:hint="eastAsia"/>
          <w:b/>
          <w:sz w:val="30"/>
          <w:szCs w:val="30"/>
        </w:rPr>
        <w:t xml:space="preserve"> </w:t>
      </w:r>
      <w:r w:rsidRPr="007A3110">
        <w:rPr>
          <w:rFonts w:ascii="仿宋" w:eastAsia="仿宋" w:hAnsi="仿宋" w:cs="仿宋" w:hint="eastAsia"/>
          <w:sz w:val="30"/>
          <w:szCs w:val="30"/>
        </w:rPr>
        <w:t>对科研分列全院前10名的人员，授予“科研先进个人”荣誉</w:t>
      </w:r>
      <w:r w:rsidR="008936DF" w:rsidRPr="007A3110">
        <w:rPr>
          <w:rFonts w:ascii="仿宋" w:eastAsia="仿宋" w:hAnsi="仿宋" w:cs="仿宋" w:hint="eastAsia"/>
          <w:sz w:val="30"/>
          <w:szCs w:val="30"/>
        </w:rPr>
        <w:t>，并优先推荐院级以上的各类科研评优评奖。</w:t>
      </w:r>
    </w:p>
    <w:p w:rsidR="00054806" w:rsidRPr="00906FA1" w:rsidRDefault="00966DDA" w:rsidP="00162BCD">
      <w:pPr>
        <w:spacing w:line="580" w:lineRule="exact"/>
        <w:ind w:firstLineChars="198" w:firstLine="596"/>
        <w:jc w:val="left"/>
        <w:rPr>
          <w:rFonts w:ascii="仿宋" w:eastAsia="仿宋" w:hAnsi="仿宋" w:cs="仿宋"/>
          <w:color w:val="FF0000"/>
          <w:sz w:val="30"/>
          <w:szCs w:val="30"/>
        </w:rPr>
      </w:pPr>
      <w:r>
        <w:rPr>
          <w:rFonts w:ascii="仿宋" w:eastAsia="仿宋" w:hAnsi="仿宋" w:cs="仿宋" w:hint="eastAsia"/>
          <w:b/>
          <w:bCs/>
          <w:sz w:val="30"/>
          <w:szCs w:val="30"/>
        </w:rPr>
        <w:t>第十四条</w:t>
      </w:r>
      <w:r>
        <w:rPr>
          <w:rFonts w:ascii="仿宋" w:eastAsia="仿宋" w:hAnsi="仿宋" w:cs="仿宋" w:hint="eastAsia"/>
          <w:sz w:val="30"/>
          <w:szCs w:val="30"/>
        </w:rPr>
        <w:t xml:space="preserve"> 考核周期</w:t>
      </w:r>
      <w:proofErr w:type="gramStart"/>
      <w:r>
        <w:rPr>
          <w:rFonts w:ascii="仿宋" w:eastAsia="仿宋" w:hAnsi="仿宋" w:cs="仿宋" w:hint="eastAsia"/>
          <w:sz w:val="30"/>
          <w:szCs w:val="30"/>
        </w:rPr>
        <w:t>内专业</w:t>
      </w:r>
      <w:proofErr w:type="gramEnd"/>
      <w:r>
        <w:rPr>
          <w:rFonts w:ascii="仿宋" w:eastAsia="仿宋" w:hAnsi="仿宋" w:cs="仿宋" w:hint="eastAsia"/>
          <w:sz w:val="30"/>
          <w:szCs w:val="30"/>
        </w:rPr>
        <w:t>技术职务晋升或岗位调整，则从下一年度起考核积分根据晋升（调整）后的职称（岗位）相应调整考核标</w:t>
      </w:r>
      <w:r>
        <w:rPr>
          <w:rFonts w:ascii="仿宋" w:eastAsia="仿宋" w:hAnsi="仿宋" w:cs="仿宋" w:hint="eastAsia"/>
          <w:sz w:val="30"/>
          <w:szCs w:val="30"/>
        </w:rPr>
        <w:lastRenderedPageBreak/>
        <w:t>准；不满3年退休人员，科研工作不做考核要求。</w:t>
      </w:r>
      <w:r w:rsidR="001530AC" w:rsidRPr="007A3110">
        <w:rPr>
          <w:rFonts w:ascii="仿宋" w:eastAsia="仿宋" w:hAnsi="仿宋" w:cs="仿宋" w:hint="eastAsia"/>
          <w:sz w:val="30"/>
          <w:szCs w:val="30"/>
        </w:rPr>
        <w:t>脱产攻读学位人员、一年以上基层工作人员</w:t>
      </w:r>
      <w:proofErr w:type="gramStart"/>
      <w:r w:rsidR="001530AC" w:rsidRPr="007A3110">
        <w:rPr>
          <w:rFonts w:ascii="仿宋" w:eastAsia="仿宋" w:hAnsi="仿宋" w:cs="仿宋" w:hint="eastAsia"/>
          <w:sz w:val="30"/>
          <w:szCs w:val="30"/>
        </w:rPr>
        <w:t>本考核</w:t>
      </w:r>
      <w:proofErr w:type="gramEnd"/>
      <w:r w:rsidR="001530AC" w:rsidRPr="007A3110">
        <w:rPr>
          <w:rFonts w:ascii="仿宋" w:eastAsia="仿宋" w:hAnsi="仿宋" w:cs="仿宋" w:hint="eastAsia"/>
          <w:sz w:val="30"/>
          <w:szCs w:val="30"/>
        </w:rPr>
        <w:t>周期内科</w:t>
      </w:r>
      <w:proofErr w:type="gramStart"/>
      <w:r w:rsidR="001530AC" w:rsidRPr="007A3110">
        <w:rPr>
          <w:rFonts w:ascii="仿宋" w:eastAsia="仿宋" w:hAnsi="仿宋" w:cs="仿宋" w:hint="eastAsia"/>
          <w:sz w:val="30"/>
          <w:szCs w:val="30"/>
        </w:rPr>
        <w:t>研</w:t>
      </w:r>
      <w:proofErr w:type="gramEnd"/>
      <w:r w:rsidR="001530AC" w:rsidRPr="007A3110">
        <w:rPr>
          <w:rFonts w:ascii="仿宋" w:eastAsia="仿宋" w:hAnsi="仿宋" w:cs="仿宋" w:hint="eastAsia"/>
          <w:sz w:val="30"/>
          <w:szCs w:val="30"/>
        </w:rPr>
        <w:t>工作不做考核要求。</w:t>
      </w:r>
    </w:p>
    <w:p w:rsidR="00054806" w:rsidRDefault="00966DDA">
      <w:pPr>
        <w:spacing w:line="560" w:lineRule="exact"/>
        <w:jc w:val="center"/>
        <w:rPr>
          <w:rFonts w:ascii="仿宋" w:eastAsia="仿宋" w:hAnsi="仿宋" w:cs="仿宋"/>
          <w:b/>
          <w:sz w:val="30"/>
          <w:szCs w:val="30"/>
        </w:rPr>
      </w:pPr>
      <w:r>
        <w:rPr>
          <w:rFonts w:ascii="仿宋" w:eastAsia="仿宋" w:hAnsi="仿宋" w:cs="仿宋" w:hint="eastAsia"/>
          <w:b/>
          <w:sz w:val="30"/>
          <w:szCs w:val="30"/>
        </w:rPr>
        <w:t>第四章 考核程序</w:t>
      </w:r>
    </w:p>
    <w:p w:rsidR="00054806" w:rsidRDefault="00966DDA" w:rsidP="00162BCD">
      <w:pPr>
        <w:spacing w:line="560" w:lineRule="exact"/>
        <w:ind w:firstLineChars="198" w:firstLine="596"/>
        <w:jc w:val="left"/>
        <w:rPr>
          <w:rFonts w:ascii="仿宋" w:eastAsia="仿宋" w:hAnsi="仿宋" w:cs="仿宋"/>
          <w:sz w:val="30"/>
          <w:szCs w:val="30"/>
        </w:rPr>
      </w:pPr>
      <w:r>
        <w:rPr>
          <w:rFonts w:ascii="仿宋" w:eastAsia="仿宋" w:hAnsi="仿宋" w:cs="仿宋" w:hint="eastAsia"/>
          <w:b/>
          <w:bCs/>
          <w:sz w:val="30"/>
          <w:szCs w:val="30"/>
        </w:rPr>
        <w:t>第十五条</w:t>
      </w:r>
      <w:r>
        <w:rPr>
          <w:rFonts w:ascii="仿宋" w:eastAsia="仿宋" w:hAnsi="仿宋" w:cs="仿宋" w:hint="eastAsia"/>
          <w:sz w:val="30"/>
          <w:szCs w:val="30"/>
        </w:rPr>
        <w:t xml:space="preserve">  考核程序</w:t>
      </w:r>
    </w:p>
    <w:p w:rsidR="00054806" w:rsidRDefault="00054806">
      <w:pPr>
        <w:widowControl/>
        <w:jc w:val="left"/>
        <w:rPr>
          <w:rFonts w:ascii="仿宋" w:eastAsia="仿宋" w:hAnsi="仿宋" w:cs="宋体"/>
          <w:b/>
          <w:color w:val="000000"/>
          <w:kern w:val="0"/>
          <w:sz w:val="18"/>
          <w:szCs w:val="18"/>
        </w:rPr>
      </w:pPr>
    </w:p>
    <w:p w:rsidR="007A3110" w:rsidRDefault="007A3110">
      <w:pPr>
        <w:widowControl/>
        <w:jc w:val="left"/>
        <w:rPr>
          <w:rFonts w:ascii="仿宋" w:eastAsia="仿宋" w:hAnsi="仿宋" w:cs="宋体"/>
          <w:color w:val="000000"/>
          <w:kern w:val="0"/>
          <w:sz w:val="18"/>
          <w:szCs w:val="18"/>
        </w:rPr>
      </w:pPr>
      <w:r>
        <w:rPr>
          <w:rFonts w:ascii="仿宋" w:eastAsia="仿宋" w:hAnsi="仿宋" w:cs="宋体" w:hint="eastAsia"/>
          <w:noProof/>
          <w:color w:val="000000"/>
          <w:kern w:val="0"/>
          <w:sz w:val="18"/>
          <w:szCs w:val="18"/>
        </w:rPr>
        <mc:AlternateContent>
          <mc:Choice Requires="wpg">
            <w:drawing>
              <wp:anchor distT="0" distB="0" distL="114300" distR="114300" simplePos="0" relativeHeight="251699200" behindDoc="0" locked="0" layoutInCell="1" allowOverlap="1" wp14:anchorId="0F399B26" wp14:editId="3001B9E7">
                <wp:simplePos x="0" y="0"/>
                <wp:positionH relativeFrom="column">
                  <wp:posOffset>-90170</wp:posOffset>
                </wp:positionH>
                <wp:positionV relativeFrom="paragraph">
                  <wp:posOffset>149225</wp:posOffset>
                </wp:positionV>
                <wp:extent cx="5724525" cy="1383030"/>
                <wp:effectExtent l="0" t="0" r="28575" b="26670"/>
                <wp:wrapNone/>
                <wp:docPr id="17" name="组合 17"/>
                <wp:cNvGraphicFramePr/>
                <a:graphic xmlns:a="http://schemas.openxmlformats.org/drawingml/2006/main">
                  <a:graphicData uri="http://schemas.microsoft.com/office/word/2010/wordprocessingGroup">
                    <wpg:wgp>
                      <wpg:cNvGrpSpPr/>
                      <wpg:grpSpPr>
                        <a:xfrm>
                          <a:off x="0" y="0"/>
                          <a:ext cx="5724525" cy="1383030"/>
                          <a:chOff x="0" y="0"/>
                          <a:chExt cx="5724525" cy="1383030"/>
                        </a:xfrm>
                      </wpg:grpSpPr>
                      <wps:wsp>
                        <wps:cNvPr id="18" name="直接箭头连接符 18"/>
                        <wps:cNvCnPr/>
                        <wps:spPr>
                          <a:xfrm flipV="1">
                            <a:off x="4168140" y="426720"/>
                            <a:ext cx="0" cy="257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2324100" y="1028700"/>
                            <a:ext cx="2857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4450080" y="1028700"/>
                            <a:ext cx="276225" cy="0"/>
                          </a:xfrm>
                          <a:prstGeom prst="straightConnector1">
                            <a:avLst/>
                          </a:prstGeom>
                          <a:noFill/>
                          <a:ln w="19050" cap="flat" cmpd="sng" algn="ctr">
                            <a:solidFill>
                              <a:schemeClr val="tx1"/>
                            </a:solidFill>
                            <a:prstDash val="solid"/>
                            <a:tailEnd type="triangle"/>
                          </a:ln>
                          <a:effectLst/>
                        </wps:spPr>
                        <wps:bodyPr/>
                      </wps:wsp>
                      <wps:wsp>
                        <wps:cNvPr id="11" name="直接箭头连接符 11"/>
                        <wps:cNvCnPr/>
                        <wps:spPr>
                          <a:xfrm>
                            <a:off x="3566160" y="1028700"/>
                            <a:ext cx="266700" cy="0"/>
                          </a:xfrm>
                          <a:prstGeom prst="straightConnector1">
                            <a:avLst/>
                          </a:prstGeom>
                          <a:noFill/>
                          <a:ln w="19050" cap="flat" cmpd="sng" algn="ctr">
                            <a:solidFill>
                              <a:schemeClr val="tx1"/>
                            </a:solidFill>
                            <a:prstDash val="solid"/>
                            <a:tailEnd type="triangle"/>
                          </a:ln>
                          <a:effectLst/>
                        </wps:spPr>
                        <wps:bodyPr/>
                      </wps:wsp>
                      <wps:wsp>
                        <wps:cNvPr id="12" name="直接箭头连接符 12"/>
                        <wps:cNvCnPr/>
                        <wps:spPr>
                          <a:xfrm>
                            <a:off x="1074420" y="1028700"/>
                            <a:ext cx="276225" cy="0"/>
                          </a:xfrm>
                          <a:prstGeom prst="straightConnector1">
                            <a:avLst/>
                          </a:prstGeom>
                          <a:noFill/>
                          <a:ln w="19050" cap="flat" cmpd="sng" algn="ctr">
                            <a:solidFill>
                              <a:schemeClr val="tx1"/>
                            </a:solidFill>
                            <a:prstDash val="solid"/>
                            <a:tailEnd type="triangle"/>
                          </a:ln>
                          <a:effectLst/>
                        </wps:spPr>
                        <wps:bodyPr/>
                      </wps:wsp>
                      <wps:wsp>
                        <wps:cNvPr id="307" name="文本框 2"/>
                        <wps:cNvSpPr txBox="1">
                          <a:spLocks noChangeArrowheads="1"/>
                        </wps:cNvSpPr>
                        <wps:spPr bwMode="auto">
                          <a:xfrm>
                            <a:off x="0" y="678180"/>
                            <a:ext cx="1066800" cy="704850"/>
                          </a:xfrm>
                          <a:prstGeom prst="rect">
                            <a:avLst/>
                          </a:prstGeom>
                          <a:solidFill>
                            <a:srgbClr val="FFFFFF"/>
                          </a:solidFill>
                          <a:ln w="9525">
                            <a:solidFill>
                              <a:srgbClr val="000000"/>
                            </a:solidFill>
                            <a:miter lim="800000"/>
                          </a:ln>
                        </wps:spPr>
                        <wps:txbx>
                          <w:txbxContent>
                            <w:p w:rsidR="00054806" w:rsidRDefault="00966DDA">
                              <w:pPr>
                                <w:spacing w:line="360" w:lineRule="auto"/>
                                <w:jc w:val="center"/>
                                <w:rPr>
                                  <w:rFonts w:ascii="仿宋" w:eastAsia="仿宋" w:hAnsi="仿宋"/>
                                </w:rPr>
                              </w:pPr>
                              <w:r>
                                <w:rPr>
                                  <w:rFonts w:ascii="仿宋" w:eastAsia="仿宋" w:hAnsi="仿宋" w:hint="eastAsia"/>
                                </w:rPr>
                                <w:t>个人填表申报</w:t>
                              </w:r>
                            </w:p>
                            <w:p w:rsidR="00054806" w:rsidRDefault="00966DDA">
                              <w:pPr>
                                <w:spacing w:line="360" w:lineRule="auto"/>
                                <w:rPr>
                                  <w:rFonts w:ascii="仿宋" w:eastAsia="仿宋" w:hAnsi="仿宋"/>
                                </w:rPr>
                              </w:pPr>
                              <w:r>
                                <w:rPr>
                                  <w:rFonts w:ascii="仿宋" w:eastAsia="仿宋" w:hAnsi="仿宋" w:hint="eastAsia"/>
                                </w:rPr>
                                <w:t>（附佐证材料）</w:t>
                              </w:r>
                            </w:p>
                          </w:txbxContent>
                        </wps:txbx>
                        <wps:bodyPr rot="0" vert="horz" wrap="square" lIns="91440" tIns="45720" rIns="91440" bIns="45720" anchor="t" anchorCtr="0">
                          <a:noAutofit/>
                        </wps:bodyPr>
                      </wps:wsp>
                      <wps:wsp>
                        <wps:cNvPr id="1" name="文本框 2"/>
                        <wps:cNvSpPr txBox="1">
                          <a:spLocks noChangeArrowheads="1"/>
                        </wps:cNvSpPr>
                        <wps:spPr bwMode="auto">
                          <a:xfrm>
                            <a:off x="1356360" y="678180"/>
                            <a:ext cx="971550" cy="704850"/>
                          </a:xfrm>
                          <a:prstGeom prst="rect">
                            <a:avLst/>
                          </a:prstGeom>
                          <a:solidFill>
                            <a:srgbClr val="FFFFFF"/>
                          </a:solidFill>
                          <a:ln w="9525">
                            <a:solidFill>
                              <a:srgbClr val="000000"/>
                            </a:solidFill>
                            <a:miter lim="800000"/>
                          </a:ln>
                        </wps:spPr>
                        <wps:txbx>
                          <w:txbxContent>
                            <w:p w:rsidR="00054806" w:rsidRDefault="00966DDA">
                              <w:pPr>
                                <w:spacing w:line="720" w:lineRule="auto"/>
                                <w:jc w:val="center"/>
                                <w:rPr>
                                  <w:rFonts w:ascii="仿宋" w:eastAsia="仿宋" w:hAnsi="仿宋"/>
                                </w:rPr>
                              </w:pPr>
                              <w:r>
                                <w:rPr>
                                  <w:rFonts w:ascii="仿宋" w:eastAsia="仿宋" w:hAnsi="仿宋" w:hint="eastAsia"/>
                                </w:rPr>
                                <w:t>部门审核</w:t>
                              </w:r>
                            </w:p>
                          </w:txbxContent>
                        </wps:txbx>
                        <wps:bodyPr rot="0" vert="horz" wrap="square" lIns="91440" tIns="45720" rIns="91440" bIns="45720" anchor="t" anchorCtr="0">
                          <a:noAutofit/>
                        </wps:bodyPr>
                      </wps:wsp>
                      <wps:wsp>
                        <wps:cNvPr id="2" name="文本框 2"/>
                        <wps:cNvSpPr txBox="1">
                          <a:spLocks noChangeArrowheads="1"/>
                        </wps:cNvSpPr>
                        <wps:spPr bwMode="auto">
                          <a:xfrm>
                            <a:off x="2613660" y="662940"/>
                            <a:ext cx="952500" cy="678180"/>
                          </a:xfrm>
                          <a:prstGeom prst="rect">
                            <a:avLst/>
                          </a:prstGeom>
                          <a:solidFill>
                            <a:srgbClr val="FFFFFF"/>
                          </a:solidFill>
                          <a:ln w="9525">
                            <a:solidFill>
                              <a:srgbClr val="000000"/>
                            </a:solidFill>
                            <a:miter lim="800000"/>
                          </a:ln>
                        </wps:spPr>
                        <wps:txbx>
                          <w:txbxContent>
                            <w:p w:rsidR="00054806" w:rsidRDefault="00966DDA">
                              <w:pPr>
                                <w:spacing w:line="360" w:lineRule="auto"/>
                                <w:jc w:val="center"/>
                                <w:rPr>
                                  <w:rFonts w:ascii="仿宋" w:eastAsia="仿宋" w:hAnsi="仿宋"/>
                                </w:rPr>
                              </w:pPr>
                              <w:r>
                                <w:rPr>
                                  <w:rFonts w:ascii="仿宋" w:eastAsia="仿宋" w:hAnsi="仿宋" w:hint="eastAsia"/>
                                </w:rPr>
                                <w:t>科研处审核</w:t>
                              </w:r>
                              <w:r>
                                <w:rPr>
                                  <w:rFonts w:ascii="仿宋" w:eastAsia="仿宋" w:hAnsi="仿宋"/>
                                </w:rPr>
                                <w:t>审定</w:t>
                              </w:r>
                            </w:p>
                          </w:txbxContent>
                        </wps:txbx>
                        <wps:bodyPr rot="0" vert="horz" wrap="square" lIns="91440" tIns="45720" rIns="91440" bIns="45720" anchor="t" anchorCtr="0">
                          <a:noAutofit/>
                        </wps:bodyPr>
                      </wps:wsp>
                      <wps:wsp>
                        <wps:cNvPr id="4" name="文本框 2"/>
                        <wps:cNvSpPr txBox="1">
                          <a:spLocks noChangeArrowheads="1"/>
                        </wps:cNvSpPr>
                        <wps:spPr bwMode="auto">
                          <a:xfrm>
                            <a:off x="3832860" y="678180"/>
                            <a:ext cx="619125" cy="704850"/>
                          </a:xfrm>
                          <a:prstGeom prst="rect">
                            <a:avLst/>
                          </a:prstGeom>
                          <a:solidFill>
                            <a:srgbClr val="FFFFFF"/>
                          </a:solidFill>
                          <a:ln w="9525">
                            <a:solidFill>
                              <a:srgbClr val="000000"/>
                            </a:solidFill>
                            <a:miter lim="800000"/>
                          </a:ln>
                        </wps:spPr>
                        <wps:txbx>
                          <w:txbxContent>
                            <w:p w:rsidR="00054806" w:rsidRDefault="00054806">
                              <w:pPr>
                                <w:jc w:val="center"/>
                              </w:pPr>
                            </w:p>
                            <w:p w:rsidR="00054806" w:rsidRDefault="00966DDA">
                              <w:pPr>
                                <w:jc w:val="center"/>
                                <w:rPr>
                                  <w:rFonts w:ascii="仿宋" w:eastAsia="仿宋" w:hAnsi="仿宋"/>
                                </w:rPr>
                              </w:pPr>
                              <w:r>
                                <w:rPr>
                                  <w:rFonts w:ascii="仿宋" w:eastAsia="仿宋" w:hAnsi="仿宋" w:hint="eastAsia"/>
                                </w:rPr>
                                <w:t>公示</w:t>
                              </w:r>
                            </w:p>
                          </w:txbxContent>
                        </wps:txbx>
                        <wps:bodyPr rot="0" vert="horz" wrap="square" lIns="91440" tIns="45720" rIns="91440" bIns="45720" anchor="t" anchorCtr="0">
                          <a:noAutofit/>
                        </wps:bodyPr>
                      </wps:wsp>
                      <wps:wsp>
                        <wps:cNvPr id="5" name="文本框 2"/>
                        <wps:cNvSpPr txBox="1">
                          <a:spLocks noChangeArrowheads="1"/>
                        </wps:cNvSpPr>
                        <wps:spPr bwMode="auto">
                          <a:xfrm>
                            <a:off x="4724400" y="678180"/>
                            <a:ext cx="1000125" cy="704850"/>
                          </a:xfrm>
                          <a:prstGeom prst="rect">
                            <a:avLst/>
                          </a:prstGeom>
                          <a:solidFill>
                            <a:srgbClr val="FFFFFF"/>
                          </a:solidFill>
                          <a:ln w="9525">
                            <a:solidFill>
                              <a:srgbClr val="000000"/>
                            </a:solidFill>
                            <a:miter lim="800000"/>
                          </a:ln>
                        </wps:spPr>
                        <wps:txbx>
                          <w:txbxContent>
                            <w:p w:rsidR="00054806" w:rsidRDefault="00966DDA">
                              <w:pPr>
                                <w:spacing w:line="720" w:lineRule="auto"/>
                                <w:jc w:val="center"/>
                                <w:rPr>
                                  <w:rFonts w:ascii="仿宋" w:eastAsia="仿宋" w:hAnsi="仿宋"/>
                                </w:rPr>
                              </w:pPr>
                              <w:r>
                                <w:rPr>
                                  <w:rFonts w:ascii="仿宋" w:eastAsia="仿宋" w:hAnsi="仿宋" w:hint="eastAsia"/>
                                </w:rPr>
                                <w:t>执行考核结果</w:t>
                              </w:r>
                            </w:p>
                          </w:txbxContent>
                        </wps:txbx>
                        <wps:bodyPr rot="0" vert="horz" wrap="square" lIns="91440" tIns="45720" rIns="91440" bIns="45720" anchor="t" anchorCtr="0">
                          <a:noAutofit/>
                        </wps:bodyPr>
                      </wps:wsp>
                      <wps:wsp>
                        <wps:cNvPr id="15" name="文本框 15"/>
                        <wps:cNvSpPr txBox="1">
                          <a:spLocks noChangeArrowheads="1"/>
                        </wps:cNvSpPr>
                        <wps:spPr bwMode="auto">
                          <a:xfrm>
                            <a:off x="3710940" y="0"/>
                            <a:ext cx="942975" cy="428625"/>
                          </a:xfrm>
                          <a:prstGeom prst="rect">
                            <a:avLst/>
                          </a:prstGeom>
                          <a:solidFill>
                            <a:srgbClr val="FFFFFF"/>
                          </a:solidFill>
                          <a:ln w="9525">
                            <a:solidFill>
                              <a:srgbClr val="000000"/>
                            </a:solidFill>
                            <a:miter lim="800000"/>
                          </a:ln>
                        </wps:spPr>
                        <wps:txbx>
                          <w:txbxContent>
                            <w:p w:rsidR="00054806" w:rsidRDefault="00966DDA">
                              <w:pPr>
                                <w:spacing w:line="360" w:lineRule="auto"/>
                                <w:jc w:val="center"/>
                                <w:rPr>
                                  <w:rFonts w:ascii="仿宋" w:eastAsia="仿宋" w:hAnsi="仿宋"/>
                                </w:rPr>
                              </w:pPr>
                              <w:r>
                                <w:rPr>
                                  <w:rFonts w:ascii="仿宋" w:eastAsia="仿宋" w:hAnsi="仿宋" w:hint="eastAsia"/>
                                </w:rPr>
                                <w:t>举报反馈</w:t>
                              </w:r>
                            </w:p>
                          </w:txbxContent>
                        </wps:txbx>
                        <wps:bodyPr rot="0" vert="horz" wrap="square" lIns="91440" tIns="45720" rIns="91440" bIns="45720" anchor="t" anchorCtr="0">
                          <a:noAutofit/>
                        </wps:bodyPr>
                      </wps:wsp>
                      <wps:wsp>
                        <wps:cNvPr id="13" name="直接连接符 13"/>
                        <wps:cNvCnPr/>
                        <wps:spPr>
                          <a:xfrm flipH="1">
                            <a:off x="3078480" y="182880"/>
                            <a:ext cx="6438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flipV="1">
                            <a:off x="3070860" y="182880"/>
                            <a:ext cx="0" cy="478155"/>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7" o:spid="_x0000_s1026" style="position:absolute;margin-left:-7.1pt;margin-top:11.75pt;width:450.75pt;height:108.9pt;z-index:251699200" coordsize="57245,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">
                <v:shapetype id="_x0000_t32" coordsize="21600,21600" o:spt="32" o:oned="t" path="m,l21600,21600e" filled="f">
                  <v:path arrowok="t" fillok="f" o:connecttype="none"/>
                  <o:lock v:ext="edit" shapetype="t"/>
                </v:shapetype>
                <v:shape id="直接箭头连接符 18" o:spid="_x0000_s1027" type="#_x0000_t32" style="position:absolute;left:41681;top:4267;width:0;height:2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wOS8MAAADbAAAADwAAAGRycy9kb3ducmV2LnhtbESPQW/CMAyF75P4D5GRdhtpd5hGR0AT&#10;CMGVgiaOVuO13RqnajIa+PXzAYmbrff83ufFKrlOXWgIrWcD+SwDRVx523Jt4HTcvryDChHZYueZ&#10;DFwpwGo5eVpgYf3IB7qUsVYSwqFAA02MfaF1qBpyGGa+Jxbt2w8Oo6xDre2Ao4S7Tr9m2Zt22LI0&#10;NNjTuqHqt/xzBsr1PKWvTX4+j3g4URx/dnl+M+Z5mj4/QEVK8WG+X++t4Aus/CID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sDkvDAAAA2wAAAA8AAAAAAAAAAAAA&#10;AAAAoQIAAGRycy9kb3ducmV2LnhtbFBLBQYAAAAABAAEAPkAAACRAwAAAAA=&#10;" strokecolor="black [3213]" strokeweight="1.5pt">
                  <v:stroke endarrow="block"/>
                </v:shape>
                <v:shape id="直接箭头连接符 8" o:spid="_x0000_s1028" type="#_x0000_t32" style="position:absolute;left:23241;top:10287;width:2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axL4AAADaAAAADwAAAGRycy9kb3ducmV2LnhtbERPTYvCMBC9C/sfwizsTVMXVqUaRRZc&#10;FLxYpechGdtiMylJ1tZ/bw6Cx8f7Xm0G24o7+dA4VjCdZCCItTMNVwou5914ASJEZIOtY1LwoACb&#10;9cdohblxPZ/oXsRKpBAOOSqoY+xyKYOuyWKYuI44cVfnLcYEfSWNxz6F21Z+Z9lMWmw4NdTY0W9N&#10;+lb8WwW+1KdK7w7Xm5zH/bH/+SsLLJX6+hy2SxCRhvgWv9x7oyBtTVfSDZDr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DFrEvgAAANoAAAAPAAAAAAAAAAAAAAAAAKEC&#10;AABkcnMvZG93bnJldi54bWxQSwUGAAAAAAQABAD5AAAAjAMAAAAA&#10;" strokecolor="black [3213]" strokeweight="1.5pt">
                  <v:stroke endarrow="block"/>
                </v:shape>
                <v:shape id="直接箭头连接符 10" o:spid="_x0000_s1029" type="#_x0000_t32" style="position:absolute;left:44500;top:10287;width:2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PXt8MAAADbAAAADwAAAGRycy9kb3ducmV2LnhtbESPQWvDMAyF74P9B6PBbqvTwbqS1i1l&#10;0NFBL01LzsJWk9BYDrbXZP9+Ogx2k3hP731abyffqzvF1AU2MJ8VoIhtcB03Bi7n/csSVMrIDvvA&#10;ZOCHEmw3jw9rLF0Y+UT3KjdKQjiVaKDNeSi1TrYlj2kWBmLRriF6zLLGRruIo4T7Xr8WxUJ77Fga&#10;WhzooyV7q769gVjbU2P3X9ebfs+H4/j2WVdYG/P8NO1WoDJN+d/8d31wgi/0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17fDAAAA2wAAAA8AAAAAAAAAAAAA&#10;AAAAoQIAAGRycy9kb3ducmV2LnhtbFBLBQYAAAAABAAEAPkAAACRAwAAAAA=&#10;" strokecolor="black [3213]" strokeweight="1.5pt">
                  <v:stroke endarrow="block"/>
                </v:shape>
                <v:shape id="直接箭头连接符 11" o:spid="_x0000_s1030" type="#_x0000_t32" style="position:absolute;left:35661;top:10287;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9yLMAAAADbAAAADwAAAGRycy9kb3ducmV2LnhtbERP32vCMBB+H+x/CCfsbU0V1NEZRQaK&#10;wl7sRp+P5GyLzaUk0Xb/vRkIvt3H9/NWm9F24kY+tI4VTLMcBLF2puVawe/P7v0DRIjIBjvHpOCP&#10;AmzWry8rLIwb+ES3MtYihXAoUEETY19IGXRDFkPmeuLEnZ23GBP0tTQehxRuOznL84W02HJqaLCn&#10;r4b0pbxaBb7Sp1rvjueLXMbD9zDfVyVWSr1Nxu0niEhjfIof7oNJ86fw/0s6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PcizAAAAA2wAAAA8AAAAAAAAAAAAAAAAA&#10;oQIAAGRycy9kb3ducmV2LnhtbFBLBQYAAAAABAAEAPkAAACOAwAAAAA=&#10;" strokecolor="black [3213]" strokeweight="1.5pt">
                  <v:stroke endarrow="block"/>
                </v:shape>
                <v:shape id="直接箭头连接符 12" o:spid="_x0000_s1031" type="#_x0000_t32" style="position:absolute;left:10744;top:10287;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3sW78AAADbAAAADwAAAGRycy9kb3ducmV2LnhtbERPTYvCMBC9L/gfwgje1lTBXalGEUFR&#10;2IvdpechGdtiMylJtPXfm4WFvc3jfc56O9hWPMiHxrGC2TQDQaydabhS8PN9eF+CCBHZYOuYFDwp&#10;wHYzeltjblzPF3oUsRIphEOOCuoYu1zKoGuyGKauI07c1XmLMUFfSeOxT+G2lfMs+5AWG04NNXa0&#10;r0nfirtV4Et9qfThfL3Jz3j66hfHssBSqcl42K1ARBriv/jPfTJp/hx+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F3sW78AAADbAAAADwAAAAAAAAAAAAAAAACh&#10;AgAAZHJzL2Rvd25yZXYueG1sUEsFBgAAAAAEAAQA+QAAAI0DAAAAAA==&#10;" strokecolor="black [3213]" strokeweight="1.5pt">
                  <v:stroke endarrow="block"/>
                </v:shape>
                <v:shapetype id="_x0000_t202" coordsize="21600,21600" o:spt="202" path="m,l,21600r21600,l21600,xe">
                  <v:stroke joinstyle="miter"/>
                  <v:path gradientshapeok="t" o:connecttype="rect"/>
                </v:shapetype>
                <v:shape id="文本框 2" o:spid="_x0000_s1032" type="#_x0000_t202" style="position:absolute;top:6781;width:10668;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054806" w:rsidRDefault="00966DDA">
                        <w:pPr>
                          <w:spacing w:line="360" w:lineRule="auto"/>
                          <w:jc w:val="center"/>
                          <w:rPr>
                            <w:rFonts w:ascii="仿宋" w:eastAsia="仿宋" w:hAnsi="仿宋"/>
                          </w:rPr>
                        </w:pPr>
                        <w:r>
                          <w:rPr>
                            <w:rFonts w:ascii="仿宋" w:eastAsia="仿宋" w:hAnsi="仿宋" w:hint="eastAsia"/>
                          </w:rPr>
                          <w:t>个人填表申报</w:t>
                        </w:r>
                      </w:p>
                      <w:p w:rsidR="00054806" w:rsidRDefault="00966DDA">
                        <w:pPr>
                          <w:spacing w:line="360" w:lineRule="auto"/>
                          <w:rPr>
                            <w:rFonts w:ascii="仿宋" w:eastAsia="仿宋" w:hAnsi="仿宋"/>
                          </w:rPr>
                        </w:pPr>
                        <w:r>
                          <w:rPr>
                            <w:rFonts w:ascii="仿宋" w:eastAsia="仿宋" w:hAnsi="仿宋" w:hint="eastAsia"/>
                          </w:rPr>
                          <w:t>（附佐证材料）</w:t>
                        </w:r>
                      </w:p>
                    </w:txbxContent>
                  </v:textbox>
                </v:shape>
                <v:shape id="文本框 2" o:spid="_x0000_s1033" type="#_x0000_t202" style="position:absolute;left:13563;top:6781;width:9716;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54806" w:rsidRDefault="00966DDA">
                        <w:pPr>
                          <w:spacing w:line="720" w:lineRule="auto"/>
                          <w:jc w:val="center"/>
                          <w:rPr>
                            <w:rFonts w:ascii="仿宋" w:eastAsia="仿宋" w:hAnsi="仿宋"/>
                          </w:rPr>
                        </w:pPr>
                        <w:r>
                          <w:rPr>
                            <w:rFonts w:ascii="仿宋" w:eastAsia="仿宋" w:hAnsi="仿宋" w:hint="eastAsia"/>
                          </w:rPr>
                          <w:t>部门审核</w:t>
                        </w:r>
                      </w:p>
                    </w:txbxContent>
                  </v:textbox>
                </v:shape>
                <v:shape id="文本框 2" o:spid="_x0000_s1034" type="#_x0000_t202" style="position:absolute;left:26136;top:6629;width:9525;height:6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54806" w:rsidRDefault="00966DDA">
                        <w:pPr>
                          <w:spacing w:line="360" w:lineRule="auto"/>
                          <w:jc w:val="center"/>
                          <w:rPr>
                            <w:rFonts w:ascii="仿宋" w:eastAsia="仿宋" w:hAnsi="仿宋"/>
                          </w:rPr>
                        </w:pPr>
                        <w:r>
                          <w:rPr>
                            <w:rFonts w:ascii="仿宋" w:eastAsia="仿宋" w:hAnsi="仿宋" w:hint="eastAsia"/>
                          </w:rPr>
                          <w:t>科研处审核</w:t>
                        </w:r>
                        <w:r>
                          <w:rPr>
                            <w:rFonts w:ascii="仿宋" w:eastAsia="仿宋" w:hAnsi="仿宋"/>
                          </w:rPr>
                          <w:t>审定</w:t>
                        </w:r>
                      </w:p>
                    </w:txbxContent>
                  </v:textbox>
                </v:shape>
                <v:shape id="文本框 2" o:spid="_x0000_s1035" type="#_x0000_t202" style="position:absolute;left:38328;top:6781;width:6191;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54806" w:rsidRDefault="00054806">
                        <w:pPr>
                          <w:jc w:val="center"/>
                        </w:pPr>
                      </w:p>
                      <w:p w:rsidR="00054806" w:rsidRDefault="00966DDA">
                        <w:pPr>
                          <w:jc w:val="center"/>
                          <w:rPr>
                            <w:rFonts w:ascii="仿宋" w:eastAsia="仿宋" w:hAnsi="仿宋"/>
                          </w:rPr>
                        </w:pPr>
                        <w:r>
                          <w:rPr>
                            <w:rFonts w:ascii="仿宋" w:eastAsia="仿宋" w:hAnsi="仿宋" w:hint="eastAsia"/>
                          </w:rPr>
                          <w:t>公示</w:t>
                        </w:r>
                      </w:p>
                    </w:txbxContent>
                  </v:textbox>
                </v:shape>
                <v:shape id="文本框 2" o:spid="_x0000_s1036" type="#_x0000_t202" style="position:absolute;left:47244;top:6781;width:10001;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54806" w:rsidRDefault="00966DDA">
                        <w:pPr>
                          <w:spacing w:line="720" w:lineRule="auto"/>
                          <w:jc w:val="center"/>
                          <w:rPr>
                            <w:rFonts w:ascii="仿宋" w:eastAsia="仿宋" w:hAnsi="仿宋"/>
                          </w:rPr>
                        </w:pPr>
                        <w:r>
                          <w:rPr>
                            <w:rFonts w:ascii="仿宋" w:eastAsia="仿宋" w:hAnsi="仿宋" w:hint="eastAsia"/>
                          </w:rPr>
                          <w:t>执行考核结果</w:t>
                        </w:r>
                      </w:p>
                    </w:txbxContent>
                  </v:textbox>
                </v:shape>
                <v:shape id="文本框 15" o:spid="_x0000_s1037" type="#_x0000_t202" style="position:absolute;left:37109;width:943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54806" w:rsidRDefault="00966DDA">
                        <w:pPr>
                          <w:spacing w:line="360" w:lineRule="auto"/>
                          <w:jc w:val="center"/>
                          <w:rPr>
                            <w:rFonts w:ascii="仿宋" w:eastAsia="仿宋" w:hAnsi="仿宋"/>
                          </w:rPr>
                        </w:pPr>
                        <w:r>
                          <w:rPr>
                            <w:rFonts w:ascii="仿宋" w:eastAsia="仿宋" w:hAnsi="仿宋" w:hint="eastAsia"/>
                          </w:rPr>
                          <w:t>举报反馈</w:t>
                        </w:r>
                      </w:p>
                    </w:txbxContent>
                  </v:textbox>
                </v:shape>
                <v:line id="直接连接符 13" o:spid="_x0000_s1038" style="position:absolute;flip:x;visibility:visible;mso-wrap-style:square" from="30784,1828" to="37223,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FJsIAAADbAAAADwAAAGRycy9kb3ducmV2LnhtbERPS2vCQBC+F/wPywje6ib1gaRZxYot&#10;4kHUtPchO90Es7Mhu2r677tCobf5+J6Tr3rbiBt1vnasIB0nIIhLp2s2Cj6L9+cFCB+QNTaOScEP&#10;eVgtB085Ztrd+US3czAihrDPUEEVQptJ6cuKLPqxa4kj9+06iyHCzkjd4T2G20a+JMlcWqw5NlTY&#10;0qai8nK+WgVb1B/T03621cXhaMy0T5O3r1Sp0bBfv4II1Id/8Z97p+P8CTx+i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lFJsIAAADbAAAADwAAAAAAAAAAAAAA&#10;AAChAgAAZHJzL2Rvd25yZXYueG1sUEsFBgAAAAAEAAQA+QAAAJADAAAAAA==&#10;" strokecolor="black [3213]" strokeweight="1.5pt"/>
                <v:shape id="直接箭头连接符 16" o:spid="_x0000_s1039" type="#_x0000_t32" style="position:absolute;left:30708;top:1828;width:0;height:4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aXsAAAADbAAAADwAAAGRycy9kb3ducmV2LnhtbERPTYvCMBC9L/gfwgje1lRFkWoUERTR&#10;g6y79Dw0Y1tsJrWJbf33RhD2No/3Oct1Z0rRUO0KywpGwwgEcWp1wZmCv9/d9xyE88gaS8uk4EkO&#10;1qve1xJjbVv+oebiMxFC2MWoIPe+iqV0aU4G3dBWxIG72tqgD7DOpK6xDeGmlOMomkmDBYeGHCva&#10;5pTeLg+j4Nw20+v+OB/v5OmRNMnkfkzortSg320WIDx1/l/8cR90mD+D9y/h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jWl7AAAAA2wAAAA8AAAAAAAAAAAAAAAAA&#10;oQIAAGRycy9kb3ducmV2LnhtbFBLBQYAAAAABAAEAPkAAACOAwAAAAA=&#10;" strokecolor="black [3213]" strokeweight="1.5pt">
                  <v:stroke startarrow="block"/>
                </v:shape>
              </v:group>
            </w:pict>
          </mc:Fallback>
        </mc:AlternateContent>
      </w:r>
    </w:p>
    <w:p w:rsidR="007A3110" w:rsidRDefault="007A3110">
      <w:pPr>
        <w:widowControl/>
        <w:jc w:val="left"/>
        <w:rPr>
          <w:rFonts w:ascii="仿宋" w:eastAsia="仿宋" w:hAnsi="仿宋" w:cs="宋体"/>
          <w:color w:val="000000"/>
          <w:kern w:val="0"/>
          <w:sz w:val="18"/>
          <w:szCs w:val="18"/>
        </w:rPr>
      </w:pPr>
    </w:p>
    <w:p w:rsidR="007A3110" w:rsidRDefault="007A3110">
      <w:pPr>
        <w:widowControl/>
        <w:jc w:val="left"/>
        <w:rPr>
          <w:rFonts w:ascii="仿宋" w:eastAsia="仿宋" w:hAnsi="仿宋" w:cs="宋体"/>
          <w:color w:val="000000"/>
          <w:kern w:val="0"/>
          <w:sz w:val="18"/>
          <w:szCs w:val="18"/>
        </w:rPr>
      </w:pPr>
    </w:p>
    <w:p w:rsidR="007A3110" w:rsidRDefault="007A3110">
      <w:pPr>
        <w:widowControl/>
        <w:jc w:val="left"/>
        <w:rPr>
          <w:rFonts w:ascii="仿宋" w:eastAsia="仿宋" w:hAnsi="仿宋" w:cs="宋体"/>
          <w:color w:val="000000"/>
          <w:kern w:val="0"/>
          <w:sz w:val="18"/>
          <w:szCs w:val="18"/>
        </w:rPr>
      </w:pPr>
    </w:p>
    <w:p w:rsidR="007A3110" w:rsidRDefault="007A3110">
      <w:pPr>
        <w:widowControl/>
        <w:jc w:val="left"/>
        <w:rPr>
          <w:rFonts w:ascii="仿宋" w:eastAsia="仿宋" w:hAnsi="仿宋" w:cs="宋体"/>
          <w:color w:val="000000"/>
          <w:kern w:val="0"/>
          <w:sz w:val="18"/>
          <w:szCs w:val="18"/>
        </w:rPr>
      </w:pPr>
    </w:p>
    <w:p w:rsidR="007A3110" w:rsidRDefault="007A3110">
      <w:pPr>
        <w:widowControl/>
        <w:jc w:val="left"/>
        <w:rPr>
          <w:rFonts w:ascii="仿宋" w:eastAsia="仿宋" w:hAnsi="仿宋" w:cs="宋体"/>
          <w:color w:val="000000"/>
          <w:kern w:val="0"/>
          <w:sz w:val="18"/>
          <w:szCs w:val="18"/>
        </w:rPr>
      </w:pPr>
    </w:p>
    <w:p w:rsidR="00054806" w:rsidRDefault="00054806">
      <w:pPr>
        <w:widowControl/>
        <w:jc w:val="left"/>
        <w:rPr>
          <w:rFonts w:ascii="仿宋" w:eastAsia="仿宋" w:hAnsi="仿宋" w:cs="宋体"/>
          <w:color w:val="000000"/>
          <w:kern w:val="0"/>
          <w:sz w:val="18"/>
          <w:szCs w:val="18"/>
        </w:rPr>
      </w:pPr>
    </w:p>
    <w:p w:rsidR="00054806" w:rsidRDefault="00054806">
      <w:pPr>
        <w:widowControl/>
        <w:jc w:val="left"/>
        <w:rPr>
          <w:rFonts w:ascii="仿宋" w:eastAsia="仿宋" w:hAnsi="仿宋" w:cs="宋体"/>
          <w:color w:val="000000"/>
          <w:kern w:val="0"/>
          <w:sz w:val="18"/>
          <w:szCs w:val="18"/>
        </w:rPr>
      </w:pPr>
    </w:p>
    <w:p w:rsidR="00054806" w:rsidRDefault="00054806" w:rsidP="007A3110">
      <w:pPr>
        <w:jc w:val="left"/>
        <w:rPr>
          <w:rFonts w:ascii="微软雅黑" w:eastAsia="微软雅黑" w:hAnsi="微软雅黑" w:cs="宋体"/>
          <w:color w:val="000000"/>
          <w:kern w:val="0"/>
          <w:sz w:val="18"/>
          <w:szCs w:val="18"/>
        </w:rPr>
      </w:pPr>
    </w:p>
    <w:p w:rsidR="00054806" w:rsidRDefault="00966DDA" w:rsidP="00162BCD">
      <w:pPr>
        <w:ind w:firstLineChars="198" w:firstLine="596"/>
        <w:rPr>
          <w:rFonts w:ascii="仿宋" w:eastAsia="仿宋" w:hAnsi="仿宋" w:cs="仿宋"/>
          <w:sz w:val="30"/>
          <w:szCs w:val="30"/>
        </w:rPr>
      </w:pPr>
      <w:r>
        <w:rPr>
          <w:rFonts w:ascii="仿宋" w:eastAsia="仿宋" w:hAnsi="仿宋" w:cs="仿宋" w:hint="eastAsia"/>
          <w:b/>
          <w:sz w:val="30"/>
          <w:szCs w:val="30"/>
        </w:rPr>
        <w:t>第十六条</w:t>
      </w:r>
      <w:r>
        <w:rPr>
          <w:rFonts w:ascii="仿宋" w:eastAsia="仿宋" w:hAnsi="仿宋" w:cs="仿宋" w:hint="eastAsia"/>
          <w:sz w:val="30"/>
          <w:szCs w:val="30"/>
        </w:rPr>
        <w:t xml:space="preserve"> 考核过程中如出现较大争议，由学院学术委员会裁定。</w:t>
      </w:r>
    </w:p>
    <w:p w:rsidR="00054806" w:rsidRDefault="00966DDA">
      <w:pPr>
        <w:spacing w:line="576" w:lineRule="exact"/>
        <w:jc w:val="center"/>
        <w:rPr>
          <w:rFonts w:ascii="仿宋" w:eastAsia="仿宋" w:hAnsi="仿宋" w:cs="仿宋"/>
          <w:b/>
          <w:sz w:val="30"/>
          <w:szCs w:val="30"/>
        </w:rPr>
      </w:pPr>
      <w:r>
        <w:rPr>
          <w:rFonts w:ascii="仿宋" w:eastAsia="仿宋" w:hAnsi="仿宋" w:cs="仿宋" w:hint="eastAsia"/>
          <w:b/>
          <w:sz w:val="30"/>
          <w:szCs w:val="30"/>
        </w:rPr>
        <w:t xml:space="preserve">第五章 </w:t>
      </w:r>
      <w:proofErr w:type="gramStart"/>
      <w:r>
        <w:rPr>
          <w:rFonts w:ascii="仿宋" w:eastAsia="仿宋" w:hAnsi="仿宋" w:cs="仿宋" w:hint="eastAsia"/>
          <w:b/>
          <w:sz w:val="30"/>
          <w:szCs w:val="30"/>
        </w:rPr>
        <w:t>各类教科研成果</w:t>
      </w:r>
      <w:proofErr w:type="gramEnd"/>
      <w:r>
        <w:rPr>
          <w:rFonts w:ascii="仿宋" w:eastAsia="仿宋" w:hAnsi="仿宋" w:cs="仿宋" w:hint="eastAsia"/>
          <w:b/>
          <w:sz w:val="30"/>
          <w:szCs w:val="30"/>
        </w:rPr>
        <w:t>计分排名权重分配</w:t>
      </w:r>
    </w:p>
    <w:p w:rsidR="001F0748" w:rsidRDefault="001F0748" w:rsidP="00162BCD">
      <w:pPr>
        <w:widowControl/>
        <w:ind w:firstLineChars="196" w:firstLine="551"/>
        <w:jc w:val="left"/>
        <w:rPr>
          <w:rFonts w:ascii="仿宋" w:eastAsia="仿宋" w:hAnsi="仿宋"/>
          <w:color w:val="000000" w:themeColor="text1"/>
          <w:sz w:val="28"/>
          <w:szCs w:val="28"/>
        </w:rPr>
      </w:pPr>
      <w:r w:rsidRPr="007A3110">
        <w:rPr>
          <w:rFonts w:ascii="仿宋" w:eastAsia="仿宋" w:hAnsi="仿宋" w:hint="eastAsia"/>
          <w:b/>
          <w:color w:val="000000" w:themeColor="text1"/>
          <w:sz w:val="28"/>
          <w:szCs w:val="28"/>
        </w:rPr>
        <w:t>第十七条</w:t>
      </w:r>
      <w:r w:rsidRPr="007A3110">
        <w:rPr>
          <w:rFonts w:ascii="仿宋" w:eastAsia="仿宋" w:hAnsi="仿宋" w:hint="eastAsia"/>
          <w:color w:val="000000" w:themeColor="text1"/>
          <w:sz w:val="28"/>
          <w:szCs w:val="28"/>
        </w:rPr>
        <w:t xml:space="preserve"> </w:t>
      </w:r>
      <w:proofErr w:type="gramStart"/>
      <w:r w:rsidRPr="007A3110">
        <w:rPr>
          <w:rFonts w:ascii="仿宋" w:eastAsia="仿宋" w:hAnsi="仿宋" w:hint="eastAsia"/>
          <w:color w:val="000000" w:themeColor="text1"/>
          <w:sz w:val="28"/>
          <w:szCs w:val="28"/>
        </w:rPr>
        <w:t>各类</w:t>
      </w:r>
      <w:r w:rsidR="00632A32">
        <w:rPr>
          <w:rFonts w:ascii="仿宋" w:eastAsia="仿宋" w:hAnsi="仿宋" w:hint="eastAsia"/>
          <w:color w:val="000000" w:themeColor="text1"/>
          <w:sz w:val="28"/>
          <w:szCs w:val="28"/>
        </w:rPr>
        <w:t>教科研成果</w:t>
      </w:r>
      <w:proofErr w:type="gramEnd"/>
      <w:r w:rsidRPr="007A3110">
        <w:rPr>
          <w:rFonts w:ascii="仿宋" w:eastAsia="仿宋" w:hAnsi="仿宋" w:hint="eastAsia"/>
          <w:color w:val="000000" w:themeColor="text1"/>
          <w:sz w:val="28"/>
          <w:szCs w:val="28"/>
        </w:rPr>
        <w:t>计分排名加权系数</w:t>
      </w:r>
      <w:r w:rsidR="00632A32">
        <w:rPr>
          <w:rFonts w:ascii="仿宋" w:eastAsia="仿宋" w:hAnsi="仿宋" w:hint="eastAsia"/>
          <w:color w:val="000000" w:themeColor="text1"/>
          <w:sz w:val="28"/>
          <w:szCs w:val="28"/>
        </w:rPr>
        <w:t>见下表。</w:t>
      </w:r>
    </w:p>
    <w:p w:rsidR="00632A32" w:rsidRPr="00632A32" w:rsidRDefault="00632A32" w:rsidP="00632A32">
      <w:pPr>
        <w:widowControl/>
        <w:jc w:val="center"/>
        <w:rPr>
          <w:rFonts w:ascii="仿宋" w:eastAsia="仿宋" w:hAnsi="仿宋"/>
          <w:b/>
          <w:color w:val="000000" w:themeColor="text1"/>
          <w:sz w:val="28"/>
          <w:szCs w:val="28"/>
        </w:rPr>
      </w:pPr>
      <w:proofErr w:type="gramStart"/>
      <w:r w:rsidRPr="00632A32">
        <w:rPr>
          <w:rFonts w:ascii="仿宋" w:eastAsia="仿宋" w:hAnsi="仿宋" w:hint="eastAsia"/>
          <w:b/>
          <w:color w:val="000000" w:themeColor="text1"/>
          <w:sz w:val="28"/>
          <w:szCs w:val="28"/>
        </w:rPr>
        <w:t>各类教科研成果</w:t>
      </w:r>
      <w:proofErr w:type="gramEnd"/>
      <w:r w:rsidRPr="00632A32">
        <w:rPr>
          <w:rFonts w:ascii="仿宋" w:eastAsia="仿宋" w:hAnsi="仿宋" w:hint="eastAsia"/>
          <w:b/>
          <w:color w:val="000000" w:themeColor="text1"/>
          <w:sz w:val="28"/>
          <w:szCs w:val="28"/>
        </w:rPr>
        <w:t>计分排名加权系数表</w:t>
      </w:r>
    </w:p>
    <w:tbl>
      <w:tblPr>
        <w:tblStyle w:val="a7"/>
        <w:tblW w:w="0" w:type="auto"/>
        <w:tblLook w:val="04A0" w:firstRow="1" w:lastRow="0" w:firstColumn="1" w:lastColumn="0" w:noHBand="0" w:noVBand="1"/>
      </w:tblPr>
      <w:tblGrid>
        <w:gridCol w:w="1217"/>
        <w:gridCol w:w="1217"/>
        <w:gridCol w:w="1217"/>
        <w:gridCol w:w="1217"/>
        <w:gridCol w:w="1218"/>
        <w:gridCol w:w="1218"/>
        <w:gridCol w:w="1218"/>
      </w:tblGrid>
      <w:tr w:rsidR="001F0748" w:rsidRPr="00F0578C" w:rsidTr="006A7FD8">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排名</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2</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3</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4</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5</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6</w:t>
            </w:r>
          </w:p>
        </w:tc>
      </w:tr>
      <w:tr w:rsidR="001F0748" w:rsidRPr="00F0578C" w:rsidTr="006A7FD8">
        <w:tc>
          <w:tcPr>
            <w:tcW w:w="1217" w:type="dxa"/>
            <w:vMerge w:val="restart"/>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排名加权系数</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100%</w:t>
            </w:r>
          </w:p>
        </w:tc>
        <w:tc>
          <w:tcPr>
            <w:tcW w:w="1217" w:type="dxa"/>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r>
      <w:tr w:rsidR="001F0748" w:rsidRPr="00F0578C" w:rsidTr="006A7FD8">
        <w:tc>
          <w:tcPr>
            <w:tcW w:w="1217" w:type="dxa"/>
            <w:vMerge/>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70%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30%</w:t>
            </w:r>
          </w:p>
        </w:tc>
        <w:tc>
          <w:tcPr>
            <w:tcW w:w="1217"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r>
      <w:tr w:rsidR="001F0748" w:rsidRPr="00F0578C" w:rsidTr="006A7FD8">
        <w:tc>
          <w:tcPr>
            <w:tcW w:w="1217" w:type="dxa"/>
            <w:vMerge/>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50%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30%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20%</w:t>
            </w: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r>
      <w:tr w:rsidR="001F0748" w:rsidRPr="00F0578C" w:rsidTr="006A7FD8">
        <w:tc>
          <w:tcPr>
            <w:tcW w:w="1217" w:type="dxa"/>
            <w:vMerge/>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40%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30%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20%</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w:t>
            </w:r>
          </w:p>
        </w:tc>
        <w:tc>
          <w:tcPr>
            <w:tcW w:w="1218" w:type="dxa"/>
            <w:vAlign w:val="center"/>
          </w:tcPr>
          <w:p w:rsidR="001F0748" w:rsidRPr="00F0578C" w:rsidRDefault="001F0748" w:rsidP="006A7FD8">
            <w:pPr>
              <w:widowControl/>
              <w:jc w:val="center"/>
              <w:rPr>
                <w:rFonts w:ascii="仿宋" w:eastAsia="仿宋" w:hAnsi="仿宋"/>
                <w:sz w:val="28"/>
                <w:szCs w:val="28"/>
              </w:rPr>
            </w:pPr>
          </w:p>
        </w:tc>
        <w:tc>
          <w:tcPr>
            <w:tcW w:w="1218" w:type="dxa"/>
            <w:vAlign w:val="center"/>
          </w:tcPr>
          <w:p w:rsidR="001F0748" w:rsidRPr="00F0578C" w:rsidRDefault="001F0748" w:rsidP="006A7FD8">
            <w:pPr>
              <w:widowControl/>
              <w:jc w:val="center"/>
              <w:rPr>
                <w:rFonts w:ascii="仿宋" w:eastAsia="仿宋" w:hAnsi="仿宋"/>
                <w:sz w:val="28"/>
                <w:szCs w:val="28"/>
              </w:rPr>
            </w:pPr>
          </w:p>
        </w:tc>
      </w:tr>
      <w:tr w:rsidR="001F0748" w:rsidRPr="00F0578C" w:rsidTr="006A7FD8">
        <w:tc>
          <w:tcPr>
            <w:tcW w:w="1217" w:type="dxa"/>
            <w:vMerge/>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40%</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25%</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15%</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w:t>
            </w:r>
          </w:p>
        </w:tc>
        <w:tc>
          <w:tcPr>
            <w:tcW w:w="1218" w:type="dxa"/>
            <w:vAlign w:val="center"/>
          </w:tcPr>
          <w:p w:rsidR="001F0748" w:rsidRPr="00F0578C" w:rsidRDefault="001F0748" w:rsidP="006A7FD8">
            <w:pPr>
              <w:widowControl/>
              <w:jc w:val="center"/>
              <w:rPr>
                <w:rFonts w:ascii="仿宋" w:eastAsia="仿宋" w:hAnsi="仿宋"/>
                <w:sz w:val="28"/>
                <w:szCs w:val="28"/>
              </w:rPr>
            </w:pPr>
          </w:p>
        </w:tc>
      </w:tr>
      <w:tr w:rsidR="001F0748" w:rsidRPr="00F0578C" w:rsidTr="006A7FD8">
        <w:tc>
          <w:tcPr>
            <w:tcW w:w="1217" w:type="dxa"/>
            <w:vMerge/>
            <w:vAlign w:val="center"/>
          </w:tcPr>
          <w:p w:rsidR="001F0748" w:rsidRPr="00F0578C" w:rsidRDefault="001F0748" w:rsidP="006A7FD8">
            <w:pPr>
              <w:widowControl/>
              <w:jc w:val="center"/>
              <w:rPr>
                <w:rFonts w:ascii="仿宋" w:eastAsia="仿宋" w:hAnsi="仿宋"/>
                <w:sz w:val="28"/>
                <w:szCs w:val="28"/>
              </w:rPr>
            </w:pPr>
          </w:p>
        </w:tc>
        <w:tc>
          <w:tcPr>
            <w:tcW w:w="1217" w:type="dxa"/>
            <w:vAlign w:val="center"/>
          </w:tcPr>
          <w:p w:rsidR="001F0748" w:rsidRPr="00F0578C" w:rsidRDefault="005830E4" w:rsidP="006A7FD8">
            <w:pPr>
              <w:widowControl/>
              <w:jc w:val="center"/>
              <w:rPr>
                <w:rFonts w:ascii="仿宋" w:eastAsia="仿宋" w:hAnsi="仿宋"/>
                <w:sz w:val="28"/>
                <w:szCs w:val="28"/>
              </w:rPr>
            </w:pPr>
            <w:r>
              <w:rPr>
                <w:rFonts w:ascii="仿宋" w:eastAsia="仿宋" w:hAnsi="仿宋" w:hint="eastAsia"/>
                <w:sz w:val="28"/>
                <w:szCs w:val="28"/>
              </w:rPr>
              <w:t>35</w:t>
            </w:r>
            <w:r w:rsidR="001F0748" w:rsidRPr="00F0578C">
              <w:rPr>
                <w:rFonts w:ascii="仿宋" w:eastAsia="仿宋" w:hAnsi="仿宋" w:hint="eastAsia"/>
                <w:sz w:val="28"/>
                <w:szCs w:val="28"/>
              </w:rPr>
              <w:t>%</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25%</w:t>
            </w:r>
          </w:p>
        </w:tc>
        <w:tc>
          <w:tcPr>
            <w:tcW w:w="1217"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15%</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10%</w:t>
            </w:r>
          </w:p>
        </w:tc>
        <w:tc>
          <w:tcPr>
            <w:tcW w:w="1218" w:type="dxa"/>
            <w:vAlign w:val="center"/>
          </w:tcPr>
          <w:p w:rsidR="001F0748" w:rsidRPr="00F0578C" w:rsidRDefault="001F0748" w:rsidP="006A7FD8">
            <w:pPr>
              <w:widowControl/>
              <w:jc w:val="center"/>
              <w:rPr>
                <w:rFonts w:ascii="仿宋" w:eastAsia="仿宋" w:hAnsi="仿宋"/>
                <w:sz w:val="28"/>
                <w:szCs w:val="28"/>
              </w:rPr>
            </w:pPr>
            <w:r w:rsidRPr="00F0578C">
              <w:rPr>
                <w:rFonts w:ascii="仿宋" w:eastAsia="仿宋" w:hAnsi="仿宋" w:hint="eastAsia"/>
                <w:sz w:val="28"/>
                <w:szCs w:val="28"/>
              </w:rPr>
              <w:t>5%</w:t>
            </w:r>
          </w:p>
        </w:tc>
      </w:tr>
    </w:tbl>
    <w:p w:rsidR="00632A32" w:rsidRPr="00162BCD" w:rsidRDefault="001F0748" w:rsidP="00162BCD">
      <w:pPr>
        <w:widowControl/>
        <w:jc w:val="left"/>
        <w:rPr>
          <w:rFonts w:ascii="仿宋" w:eastAsia="仿宋" w:hAnsi="仿宋" w:cs="AdobeSongStd-Light"/>
          <w:kern w:val="0"/>
          <w:szCs w:val="21"/>
        </w:rPr>
      </w:pPr>
      <w:r w:rsidRPr="00F0578C">
        <w:rPr>
          <w:rFonts w:ascii="仿宋" w:eastAsia="仿宋" w:hAnsi="仿宋" w:cs="AdobeSongStd-Light" w:hint="eastAsia"/>
          <w:kern w:val="0"/>
          <w:szCs w:val="21"/>
        </w:rPr>
        <w:t>注</w:t>
      </w:r>
      <w:r w:rsidRPr="00F0578C">
        <w:rPr>
          <w:rFonts w:ascii="仿宋" w:eastAsia="仿宋" w:hAnsi="仿宋" w:cs="Arial"/>
          <w:kern w:val="0"/>
          <w:szCs w:val="21"/>
        </w:rPr>
        <w:t xml:space="preserve">: </w:t>
      </w:r>
      <w:r w:rsidRPr="00F0578C">
        <w:rPr>
          <w:rFonts w:ascii="仿宋" w:eastAsia="仿宋" w:hAnsi="仿宋" w:cs="AdobeSongStd-Light" w:hint="eastAsia"/>
          <w:kern w:val="0"/>
          <w:szCs w:val="21"/>
        </w:rPr>
        <w:t>多人参与的教科研课题、横向课题、教科研成果奖、论文、著作、教材、获奖论文</w:t>
      </w:r>
      <w:r w:rsidR="00E934F7">
        <w:rPr>
          <w:rFonts w:ascii="仿宋" w:eastAsia="仿宋" w:hAnsi="仿宋" w:cs="AdobeSongStd-Light" w:hint="eastAsia"/>
          <w:kern w:val="0"/>
          <w:szCs w:val="21"/>
        </w:rPr>
        <w:t>、教学质量工程项目</w:t>
      </w:r>
      <w:r w:rsidRPr="00F0578C">
        <w:rPr>
          <w:rFonts w:ascii="仿宋" w:eastAsia="仿宋" w:hAnsi="仿宋" w:cs="AdobeSongStd-Light" w:hint="eastAsia"/>
          <w:kern w:val="0"/>
          <w:szCs w:val="21"/>
        </w:rPr>
        <w:t>按照此表标准分配，第</w:t>
      </w:r>
      <w:r w:rsidRPr="00F0578C">
        <w:rPr>
          <w:rFonts w:ascii="仿宋" w:eastAsia="仿宋" w:hAnsi="仿宋" w:cs="Arial" w:hint="eastAsia"/>
          <w:kern w:val="0"/>
          <w:szCs w:val="21"/>
        </w:rPr>
        <w:t>7</w:t>
      </w:r>
      <w:r w:rsidRPr="00F0578C">
        <w:rPr>
          <w:rFonts w:ascii="仿宋" w:eastAsia="仿宋" w:hAnsi="仿宋" w:cs="AdobeSongStd-Light" w:hint="eastAsia"/>
          <w:kern w:val="0"/>
          <w:szCs w:val="21"/>
        </w:rPr>
        <w:t>名以后均按</w:t>
      </w:r>
      <w:r w:rsidRPr="00F0578C">
        <w:rPr>
          <w:rFonts w:ascii="仿宋" w:eastAsia="仿宋" w:hAnsi="仿宋" w:cs="Arial" w:hint="eastAsia"/>
          <w:kern w:val="0"/>
          <w:szCs w:val="21"/>
        </w:rPr>
        <w:t>1%</w:t>
      </w:r>
      <w:r w:rsidRPr="00F0578C">
        <w:rPr>
          <w:rFonts w:ascii="仿宋" w:eastAsia="仿宋" w:hAnsi="仿宋" w:cs="AdobeSongStd-Light" w:hint="eastAsia"/>
          <w:kern w:val="0"/>
          <w:szCs w:val="21"/>
        </w:rPr>
        <w:t>计算。</w:t>
      </w:r>
    </w:p>
    <w:p w:rsidR="00054806" w:rsidRDefault="00966DDA">
      <w:pPr>
        <w:widowControl/>
        <w:spacing w:line="560" w:lineRule="exact"/>
        <w:jc w:val="center"/>
        <w:rPr>
          <w:rFonts w:ascii="仿宋" w:eastAsia="仿宋" w:hAnsi="仿宋" w:cs="仿宋"/>
          <w:b/>
          <w:sz w:val="30"/>
          <w:szCs w:val="30"/>
        </w:rPr>
      </w:pPr>
      <w:r>
        <w:rPr>
          <w:rFonts w:ascii="仿宋" w:eastAsia="仿宋" w:hAnsi="仿宋" w:cs="仿宋" w:hint="eastAsia"/>
          <w:b/>
          <w:sz w:val="30"/>
          <w:szCs w:val="30"/>
        </w:rPr>
        <w:lastRenderedPageBreak/>
        <w:t>第六章 附则</w:t>
      </w:r>
    </w:p>
    <w:p w:rsidR="00054806" w:rsidRDefault="00966DDA" w:rsidP="00162BCD">
      <w:pPr>
        <w:widowControl/>
        <w:spacing w:line="560" w:lineRule="exact"/>
        <w:ind w:firstLineChars="198" w:firstLine="596"/>
        <w:jc w:val="left"/>
        <w:rPr>
          <w:rFonts w:ascii="仿宋" w:eastAsia="仿宋" w:hAnsi="仿宋" w:cs="仿宋"/>
          <w:sz w:val="30"/>
          <w:szCs w:val="30"/>
        </w:rPr>
      </w:pPr>
      <w:r>
        <w:rPr>
          <w:rFonts w:ascii="仿宋" w:eastAsia="仿宋" w:hAnsi="仿宋" w:cs="仿宋" w:hint="eastAsia"/>
          <w:b/>
          <w:sz w:val="30"/>
          <w:szCs w:val="30"/>
        </w:rPr>
        <w:t>第十</w:t>
      </w:r>
      <w:r w:rsidR="00E934F7">
        <w:rPr>
          <w:rFonts w:ascii="仿宋" w:eastAsia="仿宋" w:hAnsi="仿宋" w:cs="仿宋" w:hint="eastAsia"/>
          <w:b/>
          <w:sz w:val="30"/>
          <w:szCs w:val="30"/>
        </w:rPr>
        <w:t>八</w:t>
      </w:r>
      <w:r>
        <w:rPr>
          <w:rFonts w:ascii="仿宋" w:eastAsia="仿宋" w:hAnsi="仿宋" w:cs="仿宋" w:hint="eastAsia"/>
          <w:b/>
          <w:sz w:val="30"/>
          <w:szCs w:val="30"/>
        </w:rPr>
        <w:t>条</w:t>
      </w:r>
      <w:r>
        <w:rPr>
          <w:rFonts w:ascii="仿宋" w:eastAsia="仿宋" w:hAnsi="仿宋" w:cs="仿宋" w:hint="eastAsia"/>
          <w:sz w:val="30"/>
          <w:szCs w:val="30"/>
        </w:rPr>
        <w:t xml:space="preserve"> 对本办法所涉及的考核，任何个人和部门均不得弄虚作假。凡弄虚作假者，一经查出，该考核周期内科</w:t>
      </w:r>
      <w:proofErr w:type="gramStart"/>
      <w:r>
        <w:rPr>
          <w:rFonts w:ascii="仿宋" w:eastAsia="仿宋" w:hAnsi="仿宋" w:cs="仿宋" w:hint="eastAsia"/>
          <w:sz w:val="30"/>
          <w:szCs w:val="30"/>
        </w:rPr>
        <w:t>研</w:t>
      </w:r>
      <w:proofErr w:type="gramEnd"/>
      <w:r>
        <w:rPr>
          <w:rFonts w:ascii="仿宋" w:eastAsia="仿宋" w:hAnsi="仿宋" w:cs="仿宋" w:hint="eastAsia"/>
          <w:sz w:val="30"/>
          <w:szCs w:val="30"/>
        </w:rPr>
        <w:t>工作量考核直接确定为不合格。</w:t>
      </w:r>
    </w:p>
    <w:p w:rsidR="00054806" w:rsidRDefault="00966DDA" w:rsidP="00162BCD">
      <w:pPr>
        <w:widowControl/>
        <w:spacing w:line="560" w:lineRule="exact"/>
        <w:ind w:firstLineChars="198" w:firstLine="596"/>
        <w:jc w:val="left"/>
        <w:rPr>
          <w:rFonts w:ascii="仿宋" w:eastAsia="仿宋" w:hAnsi="仿宋" w:cs="仿宋"/>
          <w:sz w:val="30"/>
          <w:szCs w:val="30"/>
        </w:rPr>
      </w:pPr>
      <w:r>
        <w:rPr>
          <w:rFonts w:ascii="仿宋" w:eastAsia="仿宋" w:hAnsi="仿宋" w:cs="仿宋" w:hint="eastAsia"/>
          <w:b/>
          <w:sz w:val="30"/>
          <w:szCs w:val="30"/>
        </w:rPr>
        <w:t>第</w:t>
      </w:r>
      <w:r w:rsidR="00E934F7">
        <w:rPr>
          <w:rFonts w:ascii="仿宋" w:eastAsia="仿宋" w:hAnsi="仿宋" w:cs="仿宋" w:hint="eastAsia"/>
          <w:b/>
          <w:sz w:val="30"/>
          <w:szCs w:val="30"/>
        </w:rPr>
        <w:t>十九</w:t>
      </w:r>
      <w:r>
        <w:rPr>
          <w:rFonts w:ascii="仿宋" w:eastAsia="仿宋" w:hAnsi="仿宋" w:cs="仿宋" w:hint="eastAsia"/>
          <w:b/>
          <w:sz w:val="30"/>
          <w:szCs w:val="30"/>
        </w:rPr>
        <w:t>条</w:t>
      </w:r>
      <w:r>
        <w:rPr>
          <w:rFonts w:ascii="仿宋" w:eastAsia="仿宋" w:hAnsi="仿宋" w:cs="仿宋" w:hint="eastAsia"/>
          <w:sz w:val="30"/>
          <w:szCs w:val="30"/>
        </w:rPr>
        <w:t xml:space="preserve"> 本办法自发布之日起执行，由科研处负责解释。</w:t>
      </w:r>
    </w:p>
    <w:p w:rsidR="00054806" w:rsidRDefault="00054806">
      <w:pPr>
        <w:widowControl/>
        <w:spacing w:line="560" w:lineRule="exact"/>
        <w:jc w:val="left"/>
        <w:rPr>
          <w:rFonts w:ascii="仿宋" w:eastAsia="仿宋" w:hAnsi="仿宋" w:cs="仿宋"/>
          <w:sz w:val="30"/>
          <w:szCs w:val="30"/>
        </w:rPr>
      </w:pPr>
    </w:p>
    <w:p w:rsidR="00054806" w:rsidRDefault="00966DDA" w:rsidP="00162BCD">
      <w:pPr>
        <w:widowControl/>
        <w:spacing w:line="560" w:lineRule="exact"/>
        <w:ind w:firstLineChars="198" w:firstLine="596"/>
        <w:jc w:val="left"/>
        <w:rPr>
          <w:rFonts w:ascii="仿宋" w:eastAsia="仿宋" w:hAnsi="仿宋" w:cs="仿宋"/>
          <w:sz w:val="30"/>
          <w:szCs w:val="30"/>
        </w:rPr>
        <w:sectPr w:rsidR="00054806">
          <w:footerReference w:type="default" r:id="rId9"/>
          <w:pgSz w:w="11906" w:h="16838"/>
          <w:pgMar w:top="1701" w:right="1474" w:bottom="1701" w:left="1474" w:header="851" w:footer="992" w:gutter="0"/>
          <w:cols w:space="0"/>
          <w:docGrid w:type="lines" w:linePitch="312"/>
        </w:sectPr>
      </w:pPr>
      <w:r>
        <w:rPr>
          <w:rFonts w:ascii="仿宋" w:eastAsia="仿宋" w:hAnsi="仿宋" w:cs="仿宋" w:hint="eastAsia"/>
          <w:b/>
          <w:sz w:val="30"/>
          <w:szCs w:val="30"/>
        </w:rPr>
        <w:t>附件：</w:t>
      </w:r>
      <w:r w:rsidR="00656FF7">
        <w:rPr>
          <w:rFonts w:ascii="仿宋" w:eastAsia="仿宋" w:hAnsi="仿宋" w:cs="仿宋" w:hint="eastAsia"/>
          <w:sz w:val="30"/>
          <w:szCs w:val="30"/>
        </w:rPr>
        <w:t>各级各类教科研成果计分</w:t>
      </w:r>
      <w:r w:rsidR="00162BCD">
        <w:rPr>
          <w:rFonts w:ascii="仿宋" w:eastAsia="仿宋" w:hAnsi="仿宋" w:cs="仿宋" w:hint="eastAsia"/>
          <w:sz w:val="30"/>
          <w:szCs w:val="30"/>
        </w:rPr>
        <w:t>标准</w:t>
      </w:r>
      <w:bookmarkStart w:id="0" w:name="_GoBack"/>
      <w:bookmarkEnd w:id="0"/>
    </w:p>
    <w:p w:rsidR="00054806" w:rsidRDefault="00054806" w:rsidP="00906FA1">
      <w:pPr>
        <w:rPr>
          <w:rFonts w:ascii="仿宋" w:eastAsia="仿宋" w:hAnsi="仿宋"/>
          <w:sz w:val="28"/>
          <w:szCs w:val="28"/>
        </w:rPr>
      </w:pPr>
    </w:p>
    <w:sectPr w:rsidR="00054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06" w:rsidRDefault="00F05806">
      <w:r>
        <w:separator/>
      </w:r>
    </w:p>
  </w:endnote>
  <w:endnote w:type="continuationSeparator" w:id="0">
    <w:p w:rsidR="00F05806" w:rsidRDefault="00F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仿宋.胟.瀕面.">
    <w:altName w:val="仿宋"/>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SongStd-Light">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06" w:rsidRDefault="00966DDA">
    <w:pPr>
      <w:pStyle w:val="a4"/>
    </w:pPr>
    <w:r>
      <w:rPr>
        <w:noProof/>
      </w:rPr>
      <mc:AlternateContent>
        <mc:Choice Requires="wps">
          <w:drawing>
            <wp:anchor distT="0" distB="0" distL="114300" distR="114300" simplePos="0" relativeHeight="251658240" behindDoc="0" locked="0" layoutInCell="1" allowOverlap="1" wp14:anchorId="680312E2" wp14:editId="58F8476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54806" w:rsidRDefault="00966DDA">
                          <w:pPr>
                            <w:pStyle w:val="a4"/>
                          </w:pPr>
                          <w:r>
                            <w:rPr>
                              <w:rFonts w:hint="eastAsia"/>
                            </w:rPr>
                            <w:fldChar w:fldCharType="begin"/>
                          </w:r>
                          <w:r>
                            <w:rPr>
                              <w:rFonts w:hint="eastAsia"/>
                            </w:rPr>
                            <w:instrText xml:space="preserve"> PAGE  \* MERGEFORMAT </w:instrText>
                          </w:r>
                          <w:r>
                            <w:rPr>
                              <w:rFonts w:hint="eastAsia"/>
                            </w:rPr>
                            <w:fldChar w:fldCharType="separate"/>
                          </w:r>
                          <w:r w:rsidR="00162BC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54806" w:rsidRDefault="00966DDA">
                    <w:pPr>
                      <w:pStyle w:val="a4"/>
                    </w:pPr>
                    <w:r>
                      <w:rPr>
                        <w:rFonts w:hint="eastAsia"/>
                      </w:rPr>
                      <w:fldChar w:fldCharType="begin"/>
                    </w:r>
                    <w:r>
                      <w:rPr>
                        <w:rFonts w:hint="eastAsia"/>
                      </w:rPr>
                      <w:instrText xml:space="preserve"> PAGE  \* MERGEFORMAT </w:instrText>
                    </w:r>
                    <w:r>
                      <w:rPr>
                        <w:rFonts w:hint="eastAsia"/>
                      </w:rPr>
                      <w:fldChar w:fldCharType="separate"/>
                    </w:r>
                    <w:r w:rsidR="00162BCD">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06" w:rsidRDefault="00F05806">
      <w:r>
        <w:separator/>
      </w:r>
    </w:p>
  </w:footnote>
  <w:footnote w:type="continuationSeparator" w:id="0">
    <w:p w:rsidR="00F05806" w:rsidRDefault="00F05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FE"/>
    <w:rsid w:val="00007906"/>
    <w:rsid w:val="00014088"/>
    <w:rsid w:val="00024E6F"/>
    <w:rsid w:val="00031D42"/>
    <w:rsid w:val="000413AB"/>
    <w:rsid w:val="0004389C"/>
    <w:rsid w:val="00054806"/>
    <w:rsid w:val="00060857"/>
    <w:rsid w:val="000713FE"/>
    <w:rsid w:val="00076536"/>
    <w:rsid w:val="0009035E"/>
    <w:rsid w:val="00090E3D"/>
    <w:rsid w:val="0009456A"/>
    <w:rsid w:val="000B7293"/>
    <w:rsid w:val="000C7552"/>
    <w:rsid w:val="000D02DD"/>
    <w:rsid w:val="000D22E3"/>
    <w:rsid w:val="000E1065"/>
    <w:rsid w:val="000E196C"/>
    <w:rsid w:val="000E4029"/>
    <w:rsid w:val="000E7217"/>
    <w:rsid w:val="00107077"/>
    <w:rsid w:val="00111537"/>
    <w:rsid w:val="00114BF9"/>
    <w:rsid w:val="00116750"/>
    <w:rsid w:val="00137DD6"/>
    <w:rsid w:val="00140E02"/>
    <w:rsid w:val="001530AC"/>
    <w:rsid w:val="00162BCD"/>
    <w:rsid w:val="00163D8D"/>
    <w:rsid w:val="00182488"/>
    <w:rsid w:val="001B2DD9"/>
    <w:rsid w:val="001C2CE4"/>
    <w:rsid w:val="001C306F"/>
    <w:rsid w:val="001D3DFA"/>
    <w:rsid w:val="001E6E52"/>
    <w:rsid w:val="001E70C1"/>
    <w:rsid w:val="001F0748"/>
    <w:rsid w:val="001F4DCE"/>
    <w:rsid w:val="00217977"/>
    <w:rsid w:val="002269A5"/>
    <w:rsid w:val="00230FBA"/>
    <w:rsid w:val="002470F7"/>
    <w:rsid w:val="00263206"/>
    <w:rsid w:val="00265A8B"/>
    <w:rsid w:val="00267147"/>
    <w:rsid w:val="0027763A"/>
    <w:rsid w:val="002860C0"/>
    <w:rsid w:val="002868C3"/>
    <w:rsid w:val="00297B5B"/>
    <w:rsid w:val="002B0DAA"/>
    <w:rsid w:val="002C71FA"/>
    <w:rsid w:val="00301169"/>
    <w:rsid w:val="003016DC"/>
    <w:rsid w:val="00310C03"/>
    <w:rsid w:val="00311060"/>
    <w:rsid w:val="003330CA"/>
    <w:rsid w:val="00333261"/>
    <w:rsid w:val="003338C6"/>
    <w:rsid w:val="00344CB3"/>
    <w:rsid w:val="00347EAA"/>
    <w:rsid w:val="00351045"/>
    <w:rsid w:val="00381D5C"/>
    <w:rsid w:val="00385696"/>
    <w:rsid w:val="0039597E"/>
    <w:rsid w:val="003A2334"/>
    <w:rsid w:val="003A303C"/>
    <w:rsid w:val="003F447D"/>
    <w:rsid w:val="003F6EF2"/>
    <w:rsid w:val="003F72CF"/>
    <w:rsid w:val="00407E50"/>
    <w:rsid w:val="00411829"/>
    <w:rsid w:val="004164AC"/>
    <w:rsid w:val="0045073C"/>
    <w:rsid w:val="0046068D"/>
    <w:rsid w:val="00496831"/>
    <w:rsid w:val="004C002F"/>
    <w:rsid w:val="004D14C7"/>
    <w:rsid w:val="004D7B6E"/>
    <w:rsid w:val="004F36A0"/>
    <w:rsid w:val="004F54DE"/>
    <w:rsid w:val="005359E4"/>
    <w:rsid w:val="005631D2"/>
    <w:rsid w:val="0058305F"/>
    <w:rsid w:val="005830E4"/>
    <w:rsid w:val="00592094"/>
    <w:rsid w:val="005A3E4E"/>
    <w:rsid w:val="005A7711"/>
    <w:rsid w:val="005B5982"/>
    <w:rsid w:val="005F354C"/>
    <w:rsid w:val="00612514"/>
    <w:rsid w:val="00632A32"/>
    <w:rsid w:val="006436A0"/>
    <w:rsid w:val="006545CA"/>
    <w:rsid w:val="00656FF7"/>
    <w:rsid w:val="0066512A"/>
    <w:rsid w:val="0068542A"/>
    <w:rsid w:val="006A335F"/>
    <w:rsid w:val="006B278C"/>
    <w:rsid w:val="006C1C2A"/>
    <w:rsid w:val="006C7E55"/>
    <w:rsid w:val="006E4D4E"/>
    <w:rsid w:val="00735F49"/>
    <w:rsid w:val="007549A4"/>
    <w:rsid w:val="00754D36"/>
    <w:rsid w:val="00760F59"/>
    <w:rsid w:val="00791811"/>
    <w:rsid w:val="007A11BA"/>
    <w:rsid w:val="007A3110"/>
    <w:rsid w:val="007A7253"/>
    <w:rsid w:val="007B405B"/>
    <w:rsid w:val="007B5345"/>
    <w:rsid w:val="007C1C21"/>
    <w:rsid w:val="007D1D80"/>
    <w:rsid w:val="007D3C62"/>
    <w:rsid w:val="007D787D"/>
    <w:rsid w:val="007F60EB"/>
    <w:rsid w:val="007F6AFE"/>
    <w:rsid w:val="00822609"/>
    <w:rsid w:val="008514B8"/>
    <w:rsid w:val="00865E0C"/>
    <w:rsid w:val="00874578"/>
    <w:rsid w:val="00877396"/>
    <w:rsid w:val="008936DF"/>
    <w:rsid w:val="00894606"/>
    <w:rsid w:val="00894FED"/>
    <w:rsid w:val="008B2D99"/>
    <w:rsid w:val="008B6E04"/>
    <w:rsid w:val="008C3AAA"/>
    <w:rsid w:val="008D2763"/>
    <w:rsid w:val="008D558B"/>
    <w:rsid w:val="008E6D5E"/>
    <w:rsid w:val="008F00AB"/>
    <w:rsid w:val="009010ED"/>
    <w:rsid w:val="00906FA1"/>
    <w:rsid w:val="0091620B"/>
    <w:rsid w:val="00930A79"/>
    <w:rsid w:val="00942BE3"/>
    <w:rsid w:val="009430BE"/>
    <w:rsid w:val="0095026F"/>
    <w:rsid w:val="0096537C"/>
    <w:rsid w:val="00966561"/>
    <w:rsid w:val="00966DDA"/>
    <w:rsid w:val="0097052C"/>
    <w:rsid w:val="00980C23"/>
    <w:rsid w:val="00990678"/>
    <w:rsid w:val="009959E3"/>
    <w:rsid w:val="009A116F"/>
    <w:rsid w:val="009B124F"/>
    <w:rsid w:val="009B1D01"/>
    <w:rsid w:val="009B1DD5"/>
    <w:rsid w:val="009C63A9"/>
    <w:rsid w:val="009D2B44"/>
    <w:rsid w:val="009D3E21"/>
    <w:rsid w:val="009E0F37"/>
    <w:rsid w:val="009F0A9C"/>
    <w:rsid w:val="009F7376"/>
    <w:rsid w:val="00A03FC2"/>
    <w:rsid w:val="00A2784B"/>
    <w:rsid w:val="00A413D5"/>
    <w:rsid w:val="00A449CD"/>
    <w:rsid w:val="00A4645D"/>
    <w:rsid w:val="00A649AC"/>
    <w:rsid w:val="00AA2493"/>
    <w:rsid w:val="00AB063D"/>
    <w:rsid w:val="00AB48D7"/>
    <w:rsid w:val="00AD194A"/>
    <w:rsid w:val="00AF064F"/>
    <w:rsid w:val="00AF0DD5"/>
    <w:rsid w:val="00B20D7B"/>
    <w:rsid w:val="00B23256"/>
    <w:rsid w:val="00B619AB"/>
    <w:rsid w:val="00B65A4E"/>
    <w:rsid w:val="00B93A17"/>
    <w:rsid w:val="00B93B87"/>
    <w:rsid w:val="00BA6C2E"/>
    <w:rsid w:val="00BB4B22"/>
    <w:rsid w:val="00BD484E"/>
    <w:rsid w:val="00C228EA"/>
    <w:rsid w:val="00C723C5"/>
    <w:rsid w:val="00C83CF4"/>
    <w:rsid w:val="00C87AD6"/>
    <w:rsid w:val="00C9137F"/>
    <w:rsid w:val="00CA090E"/>
    <w:rsid w:val="00CC308A"/>
    <w:rsid w:val="00CC3C94"/>
    <w:rsid w:val="00D116A6"/>
    <w:rsid w:val="00D35AD8"/>
    <w:rsid w:val="00D4768B"/>
    <w:rsid w:val="00DC282B"/>
    <w:rsid w:val="00E03228"/>
    <w:rsid w:val="00E3134B"/>
    <w:rsid w:val="00E315C7"/>
    <w:rsid w:val="00E625CD"/>
    <w:rsid w:val="00E70BD6"/>
    <w:rsid w:val="00E769E1"/>
    <w:rsid w:val="00E923AD"/>
    <w:rsid w:val="00E934F7"/>
    <w:rsid w:val="00EA7B56"/>
    <w:rsid w:val="00EB5A1F"/>
    <w:rsid w:val="00EC7D3B"/>
    <w:rsid w:val="00EF7FE0"/>
    <w:rsid w:val="00F04217"/>
    <w:rsid w:val="00F0578C"/>
    <w:rsid w:val="00F05806"/>
    <w:rsid w:val="00F0726B"/>
    <w:rsid w:val="00F120DF"/>
    <w:rsid w:val="00F13ED9"/>
    <w:rsid w:val="00F17917"/>
    <w:rsid w:val="00F252A6"/>
    <w:rsid w:val="00F2739C"/>
    <w:rsid w:val="00F308DB"/>
    <w:rsid w:val="00F3485C"/>
    <w:rsid w:val="00F41E6C"/>
    <w:rsid w:val="00F64848"/>
    <w:rsid w:val="00F83B9C"/>
    <w:rsid w:val="00F83FCB"/>
    <w:rsid w:val="00FA5C15"/>
    <w:rsid w:val="00FB7EF7"/>
    <w:rsid w:val="00FD565E"/>
    <w:rsid w:val="0FB87056"/>
    <w:rsid w:val="2BE62EDF"/>
    <w:rsid w:val="2C22047F"/>
    <w:rsid w:val="2CB72885"/>
    <w:rsid w:val="2FE30E50"/>
    <w:rsid w:val="355D64D5"/>
    <w:rsid w:val="46EB24E9"/>
    <w:rsid w:val="53104018"/>
    <w:rsid w:val="61EC3EDA"/>
    <w:rsid w:val="63374EB1"/>
    <w:rsid w:val="7ED6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icrosoft Uighur"/>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胟.瀕面." w:eastAsia="仿宋.胟.瀕面." w:hAnsiTheme="minorHAnsi" w:cs="仿宋.胟.瀕面."/>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Microsoft Uighur"/>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胟.瀕面." w:eastAsia="仿宋.胟.瀕面." w:hAnsiTheme="minorHAnsi" w:cs="仿宋.胟.瀕面."/>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BCB43-E11B-473F-AC20-31FDC8CA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yzy</dc:creator>
  <cp:lastModifiedBy>yzy</cp:lastModifiedBy>
  <cp:revision>197</cp:revision>
  <cp:lastPrinted>2020-12-21T04:39:00Z</cp:lastPrinted>
  <dcterms:created xsi:type="dcterms:W3CDTF">2020-06-02T09:46:00Z</dcterms:created>
  <dcterms:modified xsi:type="dcterms:W3CDTF">2020-12-21T04:41:00Z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